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i/>
          <w:sz w:val="32"/>
          <w:szCs w:val="32"/>
          <w:shd w:val="pct10" w:color="auto" w:fill="FFFFFF"/>
        </w:rPr>
      </w:pPr>
      <w:r>
        <w:rPr>
          <w:rFonts w:hint="eastAsia"/>
          <w:b/>
          <w:i/>
          <w:sz w:val="32"/>
          <w:szCs w:val="32"/>
          <w:shd w:val="pct10" w:color="auto" w:fill="FFFFFF"/>
          <w:lang w:val="en-US" w:eastAsia="zh-CN"/>
        </w:rPr>
        <w:t>RPRPDB52</w:t>
      </w:r>
      <w:r>
        <w:rPr>
          <w:rFonts w:hint="eastAsia"/>
          <w:b/>
          <w:i/>
          <w:sz w:val="32"/>
          <w:szCs w:val="32"/>
          <w:shd w:val="pct10" w:color="auto" w:fill="FFFFFF"/>
        </w:rPr>
        <w:t>投入式静压液位计使用说明书</w:t>
      </w:r>
    </w:p>
    <w:p>
      <w:pPr>
        <w:rPr>
          <w:b/>
          <w:sz w:val="24"/>
        </w:rPr>
      </w:pPr>
      <w:r>
        <w:rPr>
          <w:rFonts w:hint="eastAsia"/>
          <w:b/>
          <w:sz w:val="24"/>
        </w:rPr>
        <w:t xml:space="preserve">产品概述                              </w:t>
      </w:r>
    </w:p>
    <w:p>
      <w:pPr>
        <w:ind w:firstLine="424" w:firstLineChars="202"/>
        <w:rPr>
          <w:szCs w:val="21"/>
        </w:rPr>
      </w:pPr>
      <w:r>
        <w:rPr>
          <w:rFonts w:hint="eastAsia"/>
          <w:szCs w:val="21"/>
        </w:rPr>
        <w:t>RP</w:t>
      </w:r>
      <w:r>
        <w:rPr>
          <w:rFonts w:hint="eastAsia"/>
          <w:szCs w:val="21"/>
          <w:lang w:eastAsia="zh-CN"/>
        </w:rPr>
        <w:t>DB</w:t>
      </w:r>
      <w:r>
        <w:rPr>
          <w:rFonts w:hint="eastAsia"/>
          <w:szCs w:val="21"/>
          <w:lang w:val="en-US" w:eastAsia="zh-CN"/>
        </w:rPr>
        <w:t>5x</w:t>
      </w:r>
      <w:r>
        <w:rPr>
          <w:rFonts w:hint="eastAsia"/>
          <w:szCs w:val="21"/>
        </w:rPr>
        <w:t>系列投入式静压液位计采用进口高品质的硅压阻传感器或进口高品质的陶瓷传感器；导气延长电缆或不锈钢加长杆结构；高测量精度（0.1%、0.2%）；可靠的密封技术工艺、优越的稳定性、可靠的模块化设计，适用性强；具有模拟型、智能型(HART、RS485)、复合型、本质安全型；广泛的适用于各领域和行业的液位测量。</w:t>
      </w:r>
    </w:p>
    <w:p>
      <w:pPr>
        <w:ind w:firstLine="424" w:firstLineChars="202"/>
        <w:rPr>
          <w:szCs w:val="21"/>
        </w:rPr>
      </w:pPr>
    </w:p>
    <w:tbl>
      <w:tblPr>
        <w:tblStyle w:val="5"/>
        <w:tblW w:w="763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353"/>
        <w:gridCol w:w="2018"/>
        <w:gridCol w:w="2236"/>
        <w:gridCol w:w="20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53" w:type="dxa"/>
            <w:shd w:val="pct10" w:color="auto" w:fill="auto"/>
            <w:vAlign w:val="center"/>
          </w:tcPr>
          <w:p>
            <w:pPr>
              <w:jc w:val="center"/>
              <w:rPr>
                <w:sz w:val="18"/>
                <w:szCs w:val="18"/>
              </w:rPr>
            </w:pPr>
            <w:r>
              <w:rPr>
                <w:rFonts w:hint="eastAsia"/>
                <w:sz w:val="18"/>
                <w:szCs w:val="18"/>
              </w:rPr>
              <w:t>型号</w:t>
            </w:r>
          </w:p>
        </w:tc>
        <w:tc>
          <w:tcPr>
            <w:tcW w:w="2018" w:type="dxa"/>
            <w:tcBorders>
              <w:right w:val="single" w:color="auto" w:sz="4" w:space="0"/>
            </w:tcBorders>
            <w:shd w:val="pct10" w:color="auto" w:fill="auto"/>
          </w:tcPr>
          <w:p>
            <w:pPr>
              <w:jc w:val="center"/>
              <w:rPr>
                <w:rFonts w:hint="default" w:eastAsia="宋体"/>
                <w:sz w:val="18"/>
                <w:szCs w:val="18"/>
                <w:lang w:val="en-US" w:eastAsia="zh-CN"/>
              </w:rPr>
            </w:pPr>
            <w:r>
              <w:rPr>
                <w:rFonts w:hint="eastAsia"/>
                <w:sz w:val="18"/>
                <w:szCs w:val="18"/>
                <w:lang w:eastAsia="zh-CN"/>
              </w:rPr>
              <w:t>RPDB</w:t>
            </w:r>
            <w:r>
              <w:rPr>
                <w:rFonts w:hint="eastAsia"/>
                <w:sz w:val="18"/>
                <w:szCs w:val="18"/>
                <w:lang w:val="en-US" w:eastAsia="zh-CN"/>
              </w:rPr>
              <w:t>55</w:t>
            </w:r>
          </w:p>
        </w:tc>
        <w:tc>
          <w:tcPr>
            <w:tcW w:w="2236" w:type="dxa"/>
            <w:tcBorders>
              <w:left w:val="single" w:color="auto" w:sz="4" w:space="0"/>
            </w:tcBorders>
            <w:shd w:val="pct10" w:color="auto" w:fill="auto"/>
          </w:tcPr>
          <w:p>
            <w:pPr>
              <w:jc w:val="center"/>
              <w:rPr>
                <w:sz w:val="18"/>
                <w:szCs w:val="18"/>
              </w:rPr>
            </w:pPr>
            <w:r>
              <w:rPr>
                <w:rFonts w:hint="eastAsia"/>
                <w:sz w:val="18"/>
                <w:szCs w:val="18"/>
                <w:lang w:eastAsia="zh-CN"/>
              </w:rPr>
              <w:t>RPDB</w:t>
            </w:r>
            <w:r>
              <w:rPr>
                <w:rFonts w:hint="eastAsia"/>
                <w:sz w:val="18"/>
                <w:szCs w:val="18"/>
                <w:lang w:val="en-US" w:eastAsia="zh-CN"/>
              </w:rPr>
              <w:t>51</w:t>
            </w:r>
          </w:p>
        </w:tc>
        <w:tc>
          <w:tcPr>
            <w:tcW w:w="2032" w:type="dxa"/>
            <w:shd w:val="pct10" w:color="auto" w:fill="auto"/>
          </w:tcPr>
          <w:p>
            <w:pPr>
              <w:jc w:val="center"/>
              <w:rPr>
                <w:sz w:val="18"/>
                <w:szCs w:val="18"/>
              </w:rPr>
            </w:pPr>
            <w:r>
              <w:rPr>
                <w:rFonts w:hint="eastAsia"/>
                <w:sz w:val="18"/>
                <w:szCs w:val="18"/>
                <w:lang w:eastAsia="zh-CN"/>
              </w:rPr>
              <w:t>RPDB</w:t>
            </w:r>
            <w:r>
              <w:rPr>
                <w:rFonts w:hint="eastAsia"/>
                <w:sz w:val="18"/>
                <w:szCs w:val="18"/>
                <w:lang w:val="en-US" w:eastAsia="zh-CN"/>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tcBorders>
              <w:bottom w:val="single" w:color="000000" w:themeColor="text1" w:sz="4" w:space="0"/>
            </w:tcBorders>
            <w:vAlign w:val="center"/>
          </w:tcPr>
          <w:p>
            <w:pPr>
              <w:jc w:val="center"/>
              <w:rPr>
                <w:sz w:val="18"/>
                <w:szCs w:val="18"/>
              </w:rPr>
            </w:pPr>
            <w:r>
              <w:rPr>
                <w:rFonts w:hint="eastAsia"/>
                <w:sz w:val="18"/>
                <w:szCs w:val="18"/>
              </w:rPr>
              <w:t>传感器类型</w:t>
            </w:r>
          </w:p>
        </w:tc>
        <w:tc>
          <w:tcPr>
            <w:tcW w:w="2018" w:type="dxa"/>
            <w:tcBorders>
              <w:bottom w:val="single" w:color="000000" w:themeColor="text1" w:sz="4" w:space="0"/>
              <w:right w:val="single" w:color="auto" w:sz="4" w:space="0"/>
            </w:tcBorders>
          </w:tcPr>
          <w:p>
            <w:pPr>
              <w:jc w:val="center"/>
              <w:rPr>
                <w:sz w:val="15"/>
                <w:szCs w:val="15"/>
              </w:rPr>
            </w:pPr>
            <w:r>
              <w:rPr>
                <w:rFonts w:hint="eastAsia"/>
                <w:sz w:val="15"/>
                <w:szCs w:val="15"/>
              </w:rPr>
              <w:t>硅压阻</w:t>
            </w:r>
          </w:p>
          <w:p>
            <w:pPr>
              <w:jc w:val="center"/>
              <w:rPr>
                <w:sz w:val="15"/>
                <w:szCs w:val="15"/>
              </w:rPr>
            </w:pPr>
            <w:r>
              <w:rPr>
                <w:rFonts w:hint="eastAsia"/>
                <w:sz w:val="15"/>
                <w:szCs w:val="15"/>
              </w:rPr>
              <w:t>温压一体传感器</w:t>
            </w:r>
          </w:p>
        </w:tc>
        <w:tc>
          <w:tcPr>
            <w:tcW w:w="2236" w:type="dxa"/>
            <w:tcBorders>
              <w:left w:val="single" w:color="auto" w:sz="4" w:space="0"/>
              <w:bottom w:val="single" w:color="000000" w:themeColor="text1" w:sz="4" w:space="0"/>
            </w:tcBorders>
            <w:vAlign w:val="center"/>
          </w:tcPr>
          <w:p>
            <w:pPr>
              <w:jc w:val="center"/>
              <w:rPr>
                <w:rFonts w:hint="eastAsia" w:eastAsia="宋体"/>
                <w:sz w:val="15"/>
                <w:szCs w:val="15"/>
                <w:lang w:val="en-US" w:eastAsia="zh-CN"/>
              </w:rPr>
            </w:pPr>
            <w:r>
              <w:rPr>
                <w:rFonts w:hint="eastAsia"/>
                <w:sz w:val="15"/>
                <w:szCs w:val="15"/>
              </w:rPr>
              <w:t>硅压阻传感器</w:t>
            </w:r>
            <w:r>
              <w:rPr>
                <w:rFonts w:hint="eastAsia"/>
                <w:sz w:val="15"/>
                <w:szCs w:val="15"/>
                <w:lang w:val="en-US" w:eastAsia="zh-CN"/>
              </w:rPr>
              <w:t xml:space="preserve"> </w:t>
            </w:r>
            <w:r>
              <w:rPr>
                <w:rFonts w:hint="eastAsia"/>
                <w:sz w:val="15"/>
                <w:szCs w:val="15"/>
              </w:rPr>
              <w:t>陶瓷传感器</w:t>
            </w:r>
          </w:p>
        </w:tc>
        <w:tc>
          <w:tcPr>
            <w:tcW w:w="2032" w:type="dxa"/>
            <w:tcBorders>
              <w:bottom w:val="single" w:color="000000" w:themeColor="text1" w:sz="4" w:space="0"/>
            </w:tcBorders>
            <w:vAlign w:val="center"/>
          </w:tcPr>
          <w:p>
            <w:pPr>
              <w:jc w:val="center"/>
              <w:rPr>
                <w:sz w:val="15"/>
                <w:szCs w:val="15"/>
              </w:rPr>
            </w:pPr>
            <w:r>
              <w:rPr>
                <w:rFonts w:hint="eastAsia"/>
                <w:sz w:val="15"/>
                <w:szCs w:val="15"/>
              </w:rPr>
              <w:t>硅压阻传感器</w:t>
            </w:r>
            <w:r>
              <w:rPr>
                <w:rFonts w:hint="eastAsia"/>
                <w:sz w:val="15"/>
                <w:szCs w:val="15"/>
                <w:lang w:val="en-US" w:eastAsia="zh-CN"/>
              </w:rPr>
              <w:t xml:space="preserve"> </w:t>
            </w:r>
            <w:r>
              <w:rPr>
                <w:rFonts w:hint="eastAsia"/>
                <w:sz w:val="15"/>
                <w:szCs w:val="15"/>
              </w:rPr>
              <w:t>陶瓷传感器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shd w:val="pct10" w:color="auto" w:fill="auto"/>
            <w:vAlign w:val="center"/>
          </w:tcPr>
          <w:p>
            <w:pPr>
              <w:jc w:val="center"/>
              <w:rPr>
                <w:sz w:val="18"/>
                <w:szCs w:val="18"/>
              </w:rPr>
            </w:pPr>
            <w:r>
              <w:rPr>
                <w:rFonts w:hint="eastAsia"/>
                <w:sz w:val="18"/>
                <w:szCs w:val="18"/>
              </w:rPr>
              <w:t>结构类型</w:t>
            </w:r>
          </w:p>
        </w:tc>
        <w:tc>
          <w:tcPr>
            <w:tcW w:w="2018" w:type="dxa"/>
            <w:tcBorders>
              <w:right w:val="single" w:color="auto" w:sz="4" w:space="0"/>
            </w:tcBorders>
            <w:shd w:val="pct10" w:color="auto" w:fill="auto"/>
          </w:tcPr>
          <w:p>
            <w:pPr>
              <w:jc w:val="center"/>
              <w:rPr>
                <w:sz w:val="15"/>
                <w:szCs w:val="15"/>
              </w:rPr>
            </w:pPr>
            <w:r>
              <w:rPr>
                <w:rFonts w:hint="eastAsia"/>
                <w:sz w:val="15"/>
                <w:szCs w:val="15"/>
              </w:rPr>
              <w:t>导气延长电缆</w:t>
            </w:r>
          </w:p>
        </w:tc>
        <w:tc>
          <w:tcPr>
            <w:tcW w:w="2236" w:type="dxa"/>
            <w:tcBorders>
              <w:left w:val="single" w:color="auto" w:sz="4" w:space="0"/>
            </w:tcBorders>
            <w:shd w:val="pct10" w:color="auto" w:fill="auto"/>
          </w:tcPr>
          <w:p>
            <w:pPr>
              <w:jc w:val="center"/>
              <w:rPr>
                <w:sz w:val="15"/>
                <w:szCs w:val="15"/>
              </w:rPr>
            </w:pPr>
            <w:r>
              <w:rPr>
                <w:rFonts w:hint="eastAsia"/>
                <w:sz w:val="15"/>
                <w:szCs w:val="15"/>
              </w:rPr>
              <w:t>导气延长电缆</w:t>
            </w:r>
          </w:p>
        </w:tc>
        <w:tc>
          <w:tcPr>
            <w:tcW w:w="2032" w:type="dxa"/>
            <w:shd w:val="pct10" w:color="auto" w:fill="auto"/>
          </w:tcPr>
          <w:p>
            <w:pPr>
              <w:jc w:val="center"/>
              <w:rPr>
                <w:sz w:val="15"/>
                <w:szCs w:val="15"/>
              </w:rPr>
            </w:pPr>
            <w:r>
              <w:rPr>
                <w:rFonts w:hint="eastAsia"/>
                <w:sz w:val="15"/>
                <w:szCs w:val="15"/>
              </w:rPr>
              <w:t>导气延长电缆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tcBorders>
              <w:bottom w:val="single" w:color="000000" w:themeColor="text1" w:sz="4" w:space="0"/>
            </w:tcBorders>
            <w:vAlign w:val="center"/>
          </w:tcPr>
          <w:p>
            <w:pPr>
              <w:jc w:val="center"/>
              <w:rPr>
                <w:sz w:val="18"/>
                <w:szCs w:val="18"/>
              </w:rPr>
            </w:pPr>
            <w:r>
              <w:rPr>
                <w:rFonts w:hint="eastAsia"/>
                <w:sz w:val="18"/>
                <w:szCs w:val="18"/>
              </w:rPr>
              <w:t>测量精度</w:t>
            </w:r>
          </w:p>
        </w:tc>
        <w:tc>
          <w:tcPr>
            <w:tcW w:w="2018" w:type="dxa"/>
            <w:tcBorders>
              <w:bottom w:val="single" w:color="auto" w:sz="4" w:space="0"/>
              <w:right w:val="single" w:color="auto" w:sz="4" w:space="0"/>
            </w:tcBorders>
          </w:tcPr>
          <w:p>
            <w:pPr>
              <w:spacing w:line="200" w:lineRule="exact"/>
              <w:jc w:val="center"/>
              <w:rPr>
                <w:sz w:val="15"/>
                <w:szCs w:val="15"/>
              </w:rPr>
            </w:pPr>
            <w:r>
              <w:rPr>
                <w:rFonts w:hint="eastAsia"/>
                <w:sz w:val="15"/>
                <w:szCs w:val="15"/>
              </w:rPr>
              <w:t>0.5%FS</w:t>
            </w:r>
            <w:r>
              <w:rPr>
                <w:rFonts w:hint="eastAsia"/>
                <w:sz w:val="15"/>
                <w:szCs w:val="15"/>
                <w:lang w:val="en-US" w:eastAsia="zh-CN"/>
              </w:rPr>
              <w:t xml:space="preserve">  </w:t>
            </w:r>
            <w:r>
              <w:rPr>
                <w:rFonts w:hint="eastAsia"/>
                <w:sz w:val="15"/>
                <w:szCs w:val="15"/>
              </w:rPr>
              <w:t>0.2%FS</w:t>
            </w:r>
            <w:r>
              <w:rPr>
                <w:rFonts w:hint="eastAsia"/>
                <w:sz w:val="15"/>
                <w:szCs w:val="15"/>
                <w:lang w:val="en-US" w:eastAsia="zh-CN"/>
              </w:rPr>
              <w:t xml:space="preserve">  </w:t>
            </w:r>
            <w:r>
              <w:rPr>
                <w:rFonts w:hint="eastAsia"/>
                <w:sz w:val="15"/>
                <w:szCs w:val="15"/>
              </w:rPr>
              <w:t>0.1%FS</w:t>
            </w:r>
          </w:p>
        </w:tc>
        <w:tc>
          <w:tcPr>
            <w:tcW w:w="2236" w:type="dxa"/>
            <w:tcBorders>
              <w:left w:val="single" w:color="auto" w:sz="4" w:space="0"/>
              <w:bottom w:val="single" w:color="000000" w:themeColor="text1" w:sz="4" w:space="0"/>
            </w:tcBorders>
          </w:tcPr>
          <w:p>
            <w:pPr>
              <w:spacing w:line="200" w:lineRule="exact"/>
              <w:jc w:val="center"/>
              <w:rPr>
                <w:sz w:val="15"/>
                <w:szCs w:val="15"/>
              </w:rPr>
            </w:pPr>
            <w:r>
              <w:rPr>
                <w:rFonts w:hint="eastAsia"/>
                <w:sz w:val="15"/>
                <w:szCs w:val="15"/>
              </w:rPr>
              <w:t>0.5%FS</w:t>
            </w:r>
            <w:r>
              <w:rPr>
                <w:rFonts w:hint="eastAsia"/>
                <w:sz w:val="15"/>
                <w:szCs w:val="15"/>
                <w:lang w:val="en-US" w:eastAsia="zh-CN"/>
              </w:rPr>
              <w:t xml:space="preserve">  </w:t>
            </w:r>
            <w:r>
              <w:rPr>
                <w:rFonts w:hint="eastAsia"/>
                <w:sz w:val="15"/>
                <w:szCs w:val="15"/>
              </w:rPr>
              <w:t>0.2%FS</w:t>
            </w:r>
          </w:p>
        </w:tc>
        <w:tc>
          <w:tcPr>
            <w:tcW w:w="2032" w:type="dxa"/>
            <w:tcBorders>
              <w:bottom w:val="single" w:color="000000" w:themeColor="text1" w:sz="4" w:space="0"/>
            </w:tcBorders>
          </w:tcPr>
          <w:p>
            <w:pPr>
              <w:spacing w:line="200" w:lineRule="exact"/>
              <w:jc w:val="center"/>
              <w:rPr>
                <w:sz w:val="15"/>
                <w:szCs w:val="15"/>
              </w:rPr>
            </w:pPr>
            <w:r>
              <w:rPr>
                <w:rFonts w:hint="eastAsia"/>
                <w:sz w:val="15"/>
                <w:szCs w:val="15"/>
              </w:rPr>
              <w:t>0.2%FS</w:t>
            </w:r>
            <w:r>
              <w:rPr>
                <w:rFonts w:hint="eastAsia"/>
                <w:sz w:val="15"/>
                <w:szCs w:val="15"/>
                <w:lang w:val="en-US" w:eastAsia="zh-CN"/>
              </w:rPr>
              <w:t xml:space="preserve">   </w:t>
            </w:r>
            <w:r>
              <w:rPr>
                <w:rFonts w:hint="eastAsia"/>
                <w:sz w:val="15"/>
                <w:szCs w:val="15"/>
              </w:rPr>
              <w:t>0.1%FS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shd w:val="pct10" w:color="auto" w:fill="auto"/>
            <w:vAlign w:val="center"/>
          </w:tcPr>
          <w:p>
            <w:pPr>
              <w:jc w:val="center"/>
              <w:rPr>
                <w:sz w:val="18"/>
                <w:szCs w:val="18"/>
              </w:rPr>
            </w:pPr>
            <w:r>
              <w:rPr>
                <w:rFonts w:hint="eastAsia"/>
                <w:sz w:val="18"/>
                <w:szCs w:val="18"/>
              </w:rPr>
              <w:t>安装方式</w:t>
            </w:r>
          </w:p>
        </w:tc>
        <w:tc>
          <w:tcPr>
            <w:tcW w:w="2018" w:type="dxa"/>
            <w:tcBorders>
              <w:right w:val="single" w:color="auto" w:sz="4" w:space="0"/>
            </w:tcBorders>
            <w:shd w:val="pct10" w:color="auto" w:fill="auto"/>
            <w:vAlign w:val="center"/>
          </w:tcPr>
          <w:p>
            <w:pPr>
              <w:jc w:val="center"/>
              <w:rPr>
                <w:sz w:val="13"/>
                <w:szCs w:val="13"/>
              </w:rPr>
            </w:pPr>
            <w:r>
              <w:rPr>
                <w:rFonts w:hint="eastAsia"/>
                <w:sz w:val="13"/>
                <w:szCs w:val="13"/>
              </w:rPr>
              <w:t>外螺纹安装</w:t>
            </w:r>
            <w:r>
              <w:rPr>
                <w:rFonts w:hint="eastAsia"/>
                <w:sz w:val="13"/>
                <w:szCs w:val="13"/>
                <w:lang w:val="en-US" w:eastAsia="zh-CN"/>
              </w:rPr>
              <w:t xml:space="preserve">  </w:t>
            </w:r>
            <w:r>
              <w:rPr>
                <w:rFonts w:hint="eastAsia"/>
                <w:sz w:val="13"/>
                <w:szCs w:val="13"/>
              </w:rPr>
              <w:t>法兰安装</w:t>
            </w:r>
          </w:p>
          <w:p>
            <w:pPr>
              <w:jc w:val="center"/>
              <w:rPr>
                <w:sz w:val="13"/>
                <w:szCs w:val="13"/>
              </w:rPr>
            </w:pPr>
            <w:r>
              <w:rPr>
                <w:rFonts w:hint="eastAsia"/>
                <w:sz w:val="13"/>
                <w:szCs w:val="13"/>
              </w:rPr>
              <w:t>夹套式安装</w:t>
            </w:r>
          </w:p>
        </w:tc>
        <w:tc>
          <w:tcPr>
            <w:tcW w:w="2236" w:type="dxa"/>
            <w:tcBorders>
              <w:left w:val="single" w:color="auto" w:sz="4" w:space="0"/>
            </w:tcBorders>
            <w:shd w:val="pct10" w:color="auto" w:fill="auto"/>
          </w:tcPr>
          <w:p>
            <w:pPr>
              <w:jc w:val="center"/>
              <w:rPr>
                <w:sz w:val="13"/>
                <w:szCs w:val="13"/>
              </w:rPr>
            </w:pPr>
            <w:r>
              <w:rPr>
                <w:rFonts w:hint="eastAsia"/>
                <w:sz w:val="13"/>
                <w:szCs w:val="13"/>
              </w:rPr>
              <w:t>管道式卡装</w:t>
            </w:r>
            <w:r>
              <w:rPr>
                <w:rFonts w:hint="eastAsia"/>
                <w:sz w:val="13"/>
                <w:szCs w:val="13"/>
                <w:lang w:val="en-US" w:eastAsia="zh-CN"/>
              </w:rPr>
              <w:t xml:space="preserve">   </w:t>
            </w:r>
            <w:r>
              <w:rPr>
                <w:rFonts w:hint="eastAsia"/>
                <w:sz w:val="13"/>
                <w:szCs w:val="13"/>
              </w:rPr>
              <w:t>墙体式卡装</w:t>
            </w:r>
          </w:p>
          <w:p>
            <w:pPr>
              <w:jc w:val="center"/>
              <w:rPr>
                <w:sz w:val="13"/>
                <w:szCs w:val="13"/>
              </w:rPr>
            </w:pPr>
            <w:r>
              <w:rPr>
                <w:rFonts w:hint="eastAsia"/>
                <w:sz w:val="13"/>
                <w:szCs w:val="13"/>
              </w:rPr>
              <w:t>外螺纹安装</w:t>
            </w:r>
            <w:r>
              <w:rPr>
                <w:rFonts w:hint="eastAsia"/>
                <w:sz w:val="13"/>
                <w:szCs w:val="13"/>
                <w:lang w:val="en-US" w:eastAsia="zh-CN"/>
              </w:rPr>
              <w:t xml:space="preserve">   </w:t>
            </w:r>
            <w:r>
              <w:rPr>
                <w:rFonts w:hint="eastAsia"/>
                <w:sz w:val="13"/>
                <w:szCs w:val="13"/>
              </w:rPr>
              <w:t>法兰安装</w:t>
            </w:r>
            <w:r>
              <w:rPr>
                <w:rFonts w:hint="eastAsia"/>
                <w:sz w:val="13"/>
                <w:szCs w:val="13"/>
                <w:lang w:val="en-US" w:eastAsia="zh-CN"/>
              </w:rPr>
              <w:t xml:space="preserve"> </w:t>
            </w:r>
            <w:r>
              <w:rPr>
                <w:rFonts w:hint="eastAsia"/>
                <w:sz w:val="13"/>
                <w:szCs w:val="13"/>
              </w:rPr>
              <w:t>分体式安装</w:t>
            </w:r>
          </w:p>
        </w:tc>
        <w:tc>
          <w:tcPr>
            <w:tcW w:w="2032" w:type="dxa"/>
            <w:shd w:val="pct10" w:color="auto" w:fill="auto"/>
            <w:vAlign w:val="center"/>
          </w:tcPr>
          <w:p>
            <w:pPr>
              <w:jc w:val="center"/>
              <w:rPr>
                <w:sz w:val="13"/>
                <w:szCs w:val="13"/>
              </w:rPr>
            </w:pPr>
            <w:r>
              <w:rPr>
                <w:rFonts w:hint="eastAsia"/>
                <w:sz w:val="13"/>
                <w:szCs w:val="13"/>
              </w:rPr>
              <w:t>外螺纹安装</w:t>
            </w:r>
            <w:r>
              <w:rPr>
                <w:rFonts w:hint="eastAsia"/>
                <w:sz w:val="13"/>
                <w:szCs w:val="13"/>
                <w:lang w:val="en-US" w:eastAsia="zh-CN"/>
              </w:rPr>
              <w:t xml:space="preserve">  </w:t>
            </w:r>
            <w:r>
              <w:rPr>
                <w:rFonts w:hint="eastAsia"/>
                <w:sz w:val="13"/>
                <w:szCs w:val="13"/>
              </w:rPr>
              <w:t>法兰安装</w:t>
            </w:r>
          </w:p>
          <w:p>
            <w:pPr>
              <w:jc w:val="center"/>
              <w:rPr>
                <w:sz w:val="13"/>
                <w:szCs w:val="13"/>
              </w:rPr>
            </w:pPr>
            <w:r>
              <w:rPr>
                <w:rFonts w:hint="eastAsia"/>
                <w:sz w:val="13"/>
                <w:szCs w:val="13"/>
              </w:rPr>
              <w:t>夹套式安装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tcBorders>
              <w:bottom w:val="single" w:color="000000" w:themeColor="text1" w:sz="4" w:space="0"/>
            </w:tcBorders>
          </w:tcPr>
          <w:p>
            <w:pPr>
              <w:jc w:val="center"/>
              <w:rPr>
                <w:sz w:val="18"/>
                <w:szCs w:val="18"/>
              </w:rPr>
            </w:pPr>
            <w:r>
              <w:rPr>
                <w:rFonts w:hint="eastAsia"/>
                <w:sz w:val="18"/>
                <w:szCs w:val="18"/>
              </w:rPr>
              <w:t>最小测量范围</w:t>
            </w:r>
          </w:p>
        </w:tc>
        <w:tc>
          <w:tcPr>
            <w:tcW w:w="2018" w:type="dxa"/>
            <w:tcBorders>
              <w:bottom w:val="single" w:color="000000" w:themeColor="text1" w:sz="4" w:space="0"/>
              <w:right w:val="single" w:color="auto" w:sz="4" w:space="0"/>
            </w:tcBorders>
            <w:vAlign w:val="center"/>
          </w:tcPr>
          <w:p>
            <w:pPr>
              <w:jc w:val="center"/>
              <w:rPr>
                <w:sz w:val="13"/>
                <w:szCs w:val="13"/>
              </w:rPr>
            </w:pPr>
            <w:r>
              <w:rPr>
                <w:rFonts w:hint="eastAsia"/>
                <w:sz w:val="15"/>
                <w:szCs w:val="15"/>
              </w:rPr>
              <w:t>0～0.5m</w:t>
            </w:r>
          </w:p>
        </w:tc>
        <w:tc>
          <w:tcPr>
            <w:tcW w:w="2236" w:type="dxa"/>
            <w:tcBorders>
              <w:left w:val="single" w:color="auto" w:sz="4" w:space="0"/>
              <w:bottom w:val="single" w:color="000000" w:themeColor="text1" w:sz="4" w:space="0"/>
            </w:tcBorders>
            <w:vAlign w:val="center"/>
          </w:tcPr>
          <w:p>
            <w:pPr>
              <w:jc w:val="center"/>
              <w:rPr>
                <w:sz w:val="15"/>
                <w:szCs w:val="15"/>
              </w:rPr>
            </w:pPr>
            <w:r>
              <w:rPr>
                <w:rFonts w:hint="eastAsia"/>
                <w:sz w:val="15"/>
                <w:szCs w:val="15"/>
              </w:rPr>
              <w:t>0～0.5m</w:t>
            </w:r>
          </w:p>
        </w:tc>
        <w:tc>
          <w:tcPr>
            <w:tcW w:w="2032" w:type="dxa"/>
            <w:tcBorders>
              <w:bottom w:val="single" w:color="000000" w:themeColor="text1" w:sz="4" w:space="0"/>
            </w:tcBorders>
            <w:vAlign w:val="center"/>
          </w:tcPr>
          <w:p>
            <w:pPr>
              <w:jc w:val="center"/>
              <w:rPr>
                <w:sz w:val="15"/>
                <w:szCs w:val="15"/>
              </w:rPr>
            </w:pPr>
            <w:r>
              <w:rPr>
                <w:rFonts w:hint="eastAsia"/>
                <w:sz w:val="15"/>
                <w:szCs w:val="15"/>
              </w:rPr>
              <w:t>0～1m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shd w:val="pct10" w:color="auto" w:fill="auto"/>
          </w:tcPr>
          <w:p>
            <w:pPr>
              <w:jc w:val="center"/>
              <w:rPr>
                <w:sz w:val="18"/>
                <w:szCs w:val="18"/>
              </w:rPr>
            </w:pPr>
            <w:r>
              <w:rPr>
                <w:rFonts w:hint="eastAsia"/>
                <w:sz w:val="18"/>
                <w:szCs w:val="18"/>
              </w:rPr>
              <w:t>最大测量范围</w:t>
            </w:r>
          </w:p>
        </w:tc>
        <w:tc>
          <w:tcPr>
            <w:tcW w:w="2018" w:type="dxa"/>
            <w:tcBorders>
              <w:right w:val="single" w:color="auto" w:sz="4" w:space="0"/>
            </w:tcBorders>
            <w:shd w:val="pct10" w:color="auto" w:fill="auto"/>
            <w:vAlign w:val="center"/>
          </w:tcPr>
          <w:p>
            <w:pPr>
              <w:jc w:val="center"/>
              <w:rPr>
                <w:sz w:val="13"/>
                <w:szCs w:val="13"/>
              </w:rPr>
            </w:pPr>
            <w:r>
              <w:rPr>
                <w:rFonts w:hint="eastAsia"/>
                <w:sz w:val="15"/>
                <w:szCs w:val="15"/>
              </w:rPr>
              <w:t>0～350m</w:t>
            </w:r>
          </w:p>
        </w:tc>
        <w:tc>
          <w:tcPr>
            <w:tcW w:w="2236" w:type="dxa"/>
            <w:tcBorders>
              <w:left w:val="single" w:color="auto" w:sz="4" w:space="0"/>
            </w:tcBorders>
            <w:shd w:val="pct10" w:color="auto" w:fill="auto"/>
            <w:vAlign w:val="center"/>
          </w:tcPr>
          <w:p>
            <w:pPr>
              <w:jc w:val="center"/>
              <w:rPr>
                <w:sz w:val="15"/>
                <w:szCs w:val="15"/>
              </w:rPr>
            </w:pPr>
            <w:r>
              <w:rPr>
                <w:rFonts w:hint="eastAsia"/>
                <w:sz w:val="15"/>
                <w:szCs w:val="15"/>
              </w:rPr>
              <w:t>0～350m</w:t>
            </w:r>
          </w:p>
        </w:tc>
        <w:tc>
          <w:tcPr>
            <w:tcW w:w="2032" w:type="dxa"/>
            <w:shd w:val="pct10" w:color="auto" w:fill="auto"/>
            <w:vAlign w:val="center"/>
          </w:tcPr>
          <w:p>
            <w:pPr>
              <w:jc w:val="center"/>
              <w:rPr>
                <w:sz w:val="15"/>
                <w:szCs w:val="15"/>
              </w:rPr>
            </w:pPr>
            <w:r>
              <w:rPr>
                <w:rFonts w:hint="eastAsia"/>
                <w:sz w:val="15"/>
                <w:szCs w:val="15"/>
              </w:rPr>
              <w:t>0～400m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53" w:type="dxa"/>
            <w:vAlign w:val="center"/>
          </w:tcPr>
          <w:p>
            <w:pPr>
              <w:jc w:val="center"/>
              <w:rPr>
                <w:sz w:val="18"/>
                <w:szCs w:val="18"/>
              </w:rPr>
            </w:pPr>
            <w:r>
              <w:rPr>
                <w:rFonts w:hint="eastAsia"/>
                <w:sz w:val="18"/>
                <w:szCs w:val="18"/>
              </w:rPr>
              <w:t>适用性</w:t>
            </w:r>
          </w:p>
        </w:tc>
        <w:tc>
          <w:tcPr>
            <w:tcW w:w="2018" w:type="dxa"/>
            <w:tcBorders>
              <w:right w:val="single" w:color="auto" w:sz="4" w:space="0"/>
            </w:tcBorders>
            <w:vAlign w:val="center"/>
          </w:tcPr>
          <w:p>
            <w:pPr>
              <w:jc w:val="center"/>
              <w:rPr>
                <w:sz w:val="15"/>
                <w:szCs w:val="15"/>
              </w:rPr>
            </w:pPr>
            <w:r>
              <w:rPr>
                <w:rFonts w:hint="eastAsia"/>
                <w:sz w:val="15"/>
                <w:szCs w:val="15"/>
              </w:rPr>
              <w:t xml:space="preserve">温泉水 </w:t>
            </w:r>
            <w:r>
              <w:rPr>
                <w:rFonts w:hint="eastAsia"/>
                <w:sz w:val="15"/>
                <w:szCs w:val="15"/>
                <w:lang w:val="en-US" w:eastAsia="zh-CN"/>
              </w:rPr>
              <w:t xml:space="preserve"> </w:t>
            </w:r>
            <w:r>
              <w:rPr>
                <w:rFonts w:hint="eastAsia"/>
                <w:sz w:val="15"/>
                <w:szCs w:val="15"/>
              </w:rPr>
              <w:t>地下热水</w:t>
            </w:r>
          </w:p>
        </w:tc>
        <w:tc>
          <w:tcPr>
            <w:tcW w:w="2236" w:type="dxa"/>
            <w:tcBorders>
              <w:left w:val="single" w:color="auto" w:sz="4" w:space="0"/>
            </w:tcBorders>
            <w:vAlign w:val="center"/>
          </w:tcPr>
          <w:p>
            <w:pPr>
              <w:jc w:val="center"/>
              <w:rPr>
                <w:sz w:val="15"/>
                <w:szCs w:val="15"/>
              </w:rPr>
            </w:pPr>
            <w:r>
              <w:rPr>
                <w:rFonts w:hint="eastAsia"/>
                <w:sz w:val="15"/>
                <w:szCs w:val="15"/>
              </w:rPr>
              <w:t>通用型</w:t>
            </w:r>
          </w:p>
        </w:tc>
        <w:tc>
          <w:tcPr>
            <w:tcW w:w="2032" w:type="dxa"/>
            <w:vAlign w:val="center"/>
          </w:tcPr>
          <w:p>
            <w:pPr>
              <w:jc w:val="center"/>
              <w:rPr>
                <w:sz w:val="15"/>
                <w:szCs w:val="15"/>
              </w:rPr>
            </w:pPr>
            <w:r>
              <w:rPr>
                <w:rFonts w:hint="eastAsia"/>
                <w:sz w:val="15"/>
                <w:szCs w:val="15"/>
              </w:rPr>
              <w:t>防堵塞型</w:t>
            </w:r>
            <w:r>
              <w:rPr>
                <w:rFonts w:hint="eastAsia"/>
                <w:sz w:val="15"/>
                <w:szCs w:val="15"/>
                <w:lang w:val="en-US" w:eastAsia="zh-CN"/>
              </w:rPr>
              <w:t xml:space="preserve">  </w:t>
            </w:r>
            <w:r>
              <w:rPr>
                <w:rFonts w:hint="eastAsia"/>
                <w:sz w:val="15"/>
                <w:szCs w:val="15"/>
              </w:rPr>
              <w:t>污水</w:t>
            </w:r>
          </w:p>
          <w:p>
            <w:pPr>
              <w:jc w:val="center"/>
              <w:rPr>
                <w:sz w:val="15"/>
                <w:szCs w:val="15"/>
              </w:rPr>
            </w:pPr>
            <w:r>
              <w:rPr>
                <w:rFonts w:hint="eastAsia"/>
                <w:sz w:val="15"/>
                <w:szCs w:val="15"/>
              </w:rPr>
              <w:t>地表水</w:t>
            </w:r>
            <w:r>
              <w:rPr>
                <w:rFonts w:hint="eastAsia"/>
                <w:sz w:val="15"/>
                <w:szCs w:val="15"/>
                <w:lang w:val="en-US" w:eastAsia="zh-CN"/>
              </w:rPr>
              <w:t xml:space="preserve">   </w:t>
            </w:r>
            <w:r>
              <w:rPr>
                <w:rFonts w:hint="eastAsia"/>
                <w:sz w:val="15"/>
                <w:szCs w:val="15"/>
              </w:rPr>
              <w:t>地质矿井</w:t>
            </w:r>
          </w:p>
        </w:tc>
      </w:tr>
    </w:tbl>
    <w:p>
      <w:pPr>
        <w:tabs>
          <w:tab w:val="left" w:pos="743"/>
        </w:tabs>
        <w:rPr>
          <w:b/>
          <w:sz w:val="24"/>
        </w:rPr>
      </w:pPr>
      <w:r>
        <w:rPr>
          <w:rFonts w:hint="eastAsia"/>
          <w:b/>
          <w:sz w:val="24"/>
        </w:rPr>
        <w:t>一</w:t>
      </w:r>
      <w:r>
        <w:rPr>
          <w:rFonts w:hint="eastAsia"/>
          <w:b/>
          <w:sz w:val="24"/>
          <w:lang w:eastAsia="zh-CN"/>
        </w:rPr>
        <w:t>、</w:t>
      </w:r>
      <w:r>
        <w:rPr>
          <w:rFonts w:hint="eastAsia"/>
          <w:b/>
          <w:sz w:val="24"/>
        </w:rPr>
        <w:t>技术数据</w:t>
      </w:r>
    </w:p>
    <w:p>
      <w:pPr>
        <w:rPr>
          <w:b/>
          <w:shd w:val="pct10" w:color="auto" w:fill="FFFFFF"/>
        </w:rPr>
      </w:pPr>
      <w:r>
        <w:rPr>
          <w:rFonts w:hint="eastAsia"/>
          <w:b/>
          <w:shd w:val="pct10" w:color="auto" w:fill="FFFFFF"/>
        </w:rPr>
        <w:t xml:space="preserve">测量范围 ：                                                      </w:t>
      </w:r>
    </w:p>
    <w:p>
      <w:pPr>
        <w:jc w:val="left"/>
      </w:pPr>
      <w:r>
        <w:rPr>
          <w:rFonts w:hint="eastAsia"/>
          <w:lang w:eastAsia="zh-CN"/>
        </w:rPr>
        <w:t>RPDB</w:t>
      </w:r>
      <w:r>
        <w:rPr>
          <w:rFonts w:hint="eastAsia"/>
          <w:lang w:val="en-US" w:eastAsia="zh-CN"/>
        </w:rPr>
        <w:t>52</w:t>
      </w:r>
      <w:r>
        <w:rPr>
          <w:rFonts w:hint="eastAsia"/>
        </w:rPr>
        <w:t xml:space="preserve">型缆式液位计            最小0~1m  </w:t>
      </w:r>
      <w:r>
        <w:rPr>
          <w:rFonts w:hint="eastAsia"/>
          <w:color w:val="FFFFFF" w:themeColor="background1"/>
          <w14:textFill>
            <w14:solidFill>
              <w14:schemeClr w14:val="bg1"/>
            </w14:solidFill>
          </w14:textFill>
        </w:rPr>
        <w:t>.</w:t>
      </w:r>
      <w:r>
        <w:rPr>
          <w:rFonts w:hint="eastAsia"/>
        </w:rPr>
        <w:t xml:space="preserve"> </w:t>
      </w:r>
      <w:r>
        <w:rPr>
          <w:rFonts w:hint="eastAsia"/>
          <w:color w:val="FFFFFF" w:themeColor="background1"/>
          <w14:textFill>
            <w14:solidFill>
              <w14:schemeClr w14:val="bg1"/>
            </w14:solidFill>
          </w14:textFill>
        </w:rPr>
        <w:t xml:space="preserve"> </w:t>
      </w:r>
      <w:r>
        <w:rPr>
          <w:rFonts w:hint="eastAsia"/>
        </w:rPr>
        <w:t>最大0~400m</w:t>
      </w:r>
    </w:p>
    <w:p>
      <w:r>
        <w:rPr>
          <w:rFonts w:hint="eastAsia"/>
          <w:b/>
          <w:shd w:val="pct10" w:color="auto" w:fill="FFFFFF"/>
        </w:rPr>
        <w:t>测量精度 ：</w:t>
      </w:r>
      <w:r>
        <w:rPr>
          <w:rFonts w:hint="eastAsia"/>
          <w:shd w:val="pct10" w:color="auto" w:fill="FFFFFF"/>
        </w:rPr>
        <w:t>（综合误差包括线性、迟滞、重复性。0.7米以下量程精度最高仅限0.2%级）</w:t>
      </w:r>
    </w:p>
    <w:p>
      <w:r>
        <w:rPr>
          <w:rFonts w:hint="eastAsia"/>
          <w:lang w:eastAsia="zh-CN"/>
        </w:rPr>
        <w:t>RPDB</w:t>
      </w:r>
      <w:r>
        <w:rPr>
          <w:rFonts w:hint="eastAsia"/>
          <w:lang w:val="en-US" w:eastAsia="zh-CN"/>
        </w:rPr>
        <w:t>52</w:t>
      </w:r>
      <w:r>
        <w:rPr>
          <w:rFonts w:hint="eastAsia"/>
        </w:rPr>
        <w:t xml:space="preserve">型       0.2%FS </w:t>
      </w:r>
      <w:r>
        <w:rPr>
          <w:rFonts w:hint="eastAsia"/>
          <w:lang w:val="en-US" w:eastAsia="zh-CN"/>
        </w:rPr>
        <w:t xml:space="preserve"> </w:t>
      </w:r>
      <w:r>
        <w:rPr>
          <w:rFonts w:hint="eastAsia"/>
        </w:rPr>
        <w:t xml:space="preserve"> 0.1%FS</w:t>
      </w:r>
    </w:p>
    <w:p>
      <w:r>
        <w:rPr>
          <w:rFonts w:hint="eastAsia"/>
          <w:b/>
          <w:shd w:val="pct10" w:color="auto" w:fill="FFFFFF"/>
        </w:rPr>
        <w:t xml:space="preserve">允许环境温度：                                                   </w:t>
      </w:r>
      <w:r>
        <w:rPr>
          <w:rFonts w:hint="eastAsia"/>
        </w:rPr>
        <w:t xml:space="preserve">              </w:t>
      </w:r>
    </w:p>
    <w:p>
      <w:r>
        <w:rPr>
          <w:rFonts w:hint="eastAsia"/>
        </w:rPr>
        <w:t>标准型  -40℃~+85℃</w:t>
      </w:r>
      <w:r>
        <w:rPr>
          <w:rFonts w:hint="eastAsia"/>
          <w:lang w:val="en-US" w:eastAsia="zh-CN"/>
        </w:rPr>
        <w:t xml:space="preserve">   </w:t>
      </w:r>
      <w:r>
        <w:rPr>
          <w:rFonts w:hint="eastAsia"/>
        </w:rPr>
        <w:t>高温型  -40℃~+120℃</w:t>
      </w:r>
      <w:r>
        <w:rPr>
          <w:rFonts w:hint="eastAsia"/>
          <w:lang w:val="en-US" w:eastAsia="zh-CN"/>
        </w:rPr>
        <w:t xml:space="preserve">   </w:t>
      </w:r>
      <w:r>
        <w:rPr>
          <w:rFonts w:hint="eastAsia"/>
        </w:rPr>
        <w:t>本安型  -40℃~+60℃</w:t>
      </w:r>
    </w:p>
    <w:p>
      <w:pPr>
        <w:rPr>
          <w:b/>
          <w:shd w:val="pct10" w:color="auto" w:fill="FFFFFF"/>
        </w:rPr>
      </w:pPr>
      <w:r>
        <w:rPr>
          <w:rFonts w:hint="eastAsia"/>
          <w:b/>
          <w:shd w:val="pct10" w:color="auto" w:fill="FFFFFF"/>
        </w:rPr>
        <w:t xml:space="preserve">允许介质温度：                                                </w:t>
      </w:r>
      <w:r>
        <w:rPr>
          <w:rFonts w:hint="eastAsia"/>
          <w:b/>
          <w:shd w:val="pct10" w:color="auto" w:fill="FFFFFF"/>
          <w:lang w:val="en-US" w:eastAsia="zh-CN"/>
        </w:rPr>
        <w:t xml:space="preserve"> </w:t>
      </w:r>
      <w:r>
        <w:rPr>
          <w:rFonts w:hint="eastAsia"/>
          <w:b/>
          <w:shd w:val="pct10" w:color="auto" w:fill="FFFFFF"/>
        </w:rPr>
        <w:t xml:space="preserve">  </w:t>
      </w:r>
    </w:p>
    <w:p>
      <w:r>
        <w:rPr>
          <w:rFonts w:hint="eastAsia"/>
        </w:rPr>
        <w:t xml:space="preserve">缆式标准型  -20℃~+80℃ </w:t>
      </w:r>
      <w:r>
        <w:rPr>
          <w:rFonts w:hint="eastAsia"/>
          <w:lang w:val="en-US" w:eastAsia="zh-CN"/>
        </w:rPr>
        <w:t xml:space="preserve">    </w:t>
      </w:r>
      <w:r>
        <w:rPr>
          <w:rFonts w:hint="eastAsia"/>
        </w:rPr>
        <w:t>缆式高温型  -20℃~+150℃</w:t>
      </w:r>
    </w:p>
    <w:p>
      <w:r>
        <w:rPr>
          <w:rFonts w:hint="eastAsia"/>
        </w:rPr>
        <w:t xml:space="preserve">杆式型      -20℃~+110℃ </w:t>
      </w:r>
    </w:p>
    <w:p>
      <w:pPr>
        <w:rPr>
          <w:b/>
          <w:shd w:val="pct10" w:color="auto" w:fill="FFFFFF"/>
        </w:rPr>
      </w:pPr>
      <w:r>
        <w:rPr>
          <w:rFonts w:hint="eastAsia"/>
          <w:b/>
          <w:shd w:val="pct10" w:color="auto" w:fill="FFFFFF"/>
        </w:rPr>
        <w:t xml:space="preserve">允许贮存温度：                                                   </w:t>
      </w:r>
    </w:p>
    <w:p>
      <w:r>
        <w:rPr>
          <w:rFonts w:hint="eastAsia"/>
        </w:rPr>
        <w:t>-40℃~+80℃</w:t>
      </w:r>
    </w:p>
    <w:p>
      <w:pPr>
        <w:rPr>
          <w:shd w:val="pct10" w:color="auto" w:fill="FFFFFF"/>
        </w:rPr>
      </w:pPr>
      <w:r>
        <w:rPr>
          <w:rFonts w:hint="eastAsia"/>
          <w:b/>
          <w:shd w:val="pct10" w:color="auto" w:fill="FFFFFF"/>
        </w:rPr>
        <w:t>温度影响</w:t>
      </w:r>
      <w:r>
        <w:rPr>
          <w:rFonts w:hint="eastAsia"/>
          <w:shd w:val="pct10" w:color="auto" w:fill="FFFFFF"/>
        </w:rPr>
        <w:t xml:space="preserve">：                                                    </w:t>
      </w:r>
      <w:r>
        <w:rPr>
          <w:rFonts w:hint="eastAsia"/>
          <w:shd w:val="pct10" w:color="auto" w:fill="FFFFFF"/>
          <w:lang w:val="en-US" w:eastAsia="zh-CN"/>
        </w:rPr>
        <w:t xml:space="preserve"> </w:t>
      </w:r>
      <w:r>
        <w:rPr>
          <w:rFonts w:hint="eastAsia"/>
          <w:shd w:val="pct10" w:color="auto" w:fill="FFFFFF"/>
        </w:rPr>
        <w:t xml:space="preserve">  </w:t>
      </w:r>
    </w:p>
    <w:tbl>
      <w:tblPr>
        <w:tblStyle w:val="4"/>
        <w:tblW w:w="74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096"/>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vAlign w:val="center"/>
          </w:tcPr>
          <w:p>
            <w:pPr>
              <w:jc w:val="center"/>
              <w:rPr>
                <w:rFonts w:ascii="宋体" w:hAnsi="宋体"/>
                <w:sz w:val="21"/>
                <w:szCs w:val="21"/>
              </w:rPr>
            </w:pPr>
            <w:r>
              <w:rPr>
                <w:rFonts w:hint="eastAsia" w:ascii="宋体" w:hAnsi="宋体"/>
                <w:sz w:val="21"/>
                <w:szCs w:val="21"/>
              </w:rPr>
              <w:t>类型</w:t>
            </w:r>
          </w:p>
        </w:tc>
        <w:tc>
          <w:tcPr>
            <w:tcW w:w="3096" w:type="dxa"/>
            <w:vAlign w:val="center"/>
          </w:tcPr>
          <w:p>
            <w:pPr>
              <w:jc w:val="center"/>
              <w:rPr>
                <w:rFonts w:ascii="宋体" w:hAnsi="宋体"/>
                <w:sz w:val="21"/>
                <w:szCs w:val="21"/>
              </w:rPr>
            </w:pPr>
            <w:r>
              <w:rPr>
                <w:rFonts w:hint="eastAsia" w:ascii="宋体" w:hAnsi="宋体"/>
                <w:sz w:val="21"/>
                <w:szCs w:val="21"/>
              </w:rPr>
              <w:t>环境温度影响  /10℃</w:t>
            </w:r>
          </w:p>
        </w:tc>
        <w:tc>
          <w:tcPr>
            <w:tcW w:w="3340" w:type="dxa"/>
            <w:vAlign w:val="center"/>
          </w:tcPr>
          <w:p>
            <w:pPr>
              <w:jc w:val="center"/>
              <w:rPr>
                <w:rFonts w:ascii="宋体" w:hAnsi="宋体"/>
                <w:sz w:val="21"/>
                <w:szCs w:val="21"/>
              </w:rPr>
            </w:pPr>
            <w:r>
              <w:rPr>
                <w:rFonts w:hint="eastAsia" w:ascii="宋体" w:hAnsi="宋体"/>
                <w:sz w:val="21"/>
                <w:szCs w:val="21"/>
              </w:rPr>
              <w:t>环境温度℃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2" w:type="dxa"/>
            <w:vMerge w:val="restart"/>
            <w:vAlign w:val="center"/>
          </w:tcPr>
          <w:p>
            <w:pPr>
              <w:jc w:val="center"/>
              <w:rPr>
                <w:rFonts w:hint="default" w:ascii="宋体" w:hAnsi="宋体" w:eastAsia="宋体"/>
                <w:sz w:val="21"/>
                <w:szCs w:val="21"/>
                <w:lang w:val="en-US" w:eastAsia="zh-CN"/>
              </w:rPr>
            </w:pPr>
            <w:r>
              <w:rPr>
                <w:rFonts w:hint="eastAsia" w:ascii="宋体" w:hAnsi="宋体"/>
                <w:sz w:val="21"/>
                <w:szCs w:val="21"/>
                <w:lang w:eastAsia="zh-CN"/>
              </w:rPr>
              <w:t>RPDB</w:t>
            </w:r>
            <w:r>
              <w:rPr>
                <w:rFonts w:hint="eastAsia" w:ascii="宋体" w:hAnsi="宋体"/>
                <w:sz w:val="21"/>
                <w:szCs w:val="21"/>
                <w:lang w:val="en-US" w:eastAsia="zh-CN"/>
              </w:rPr>
              <w:t>52</w:t>
            </w:r>
          </w:p>
        </w:tc>
        <w:tc>
          <w:tcPr>
            <w:tcW w:w="3096" w:type="dxa"/>
            <w:vAlign w:val="center"/>
          </w:tcPr>
          <w:p>
            <w:pPr>
              <w:jc w:val="center"/>
              <w:rPr>
                <w:rFonts w:ascii="宋体" w:hAnsi="宋体"/>
                <w:sz w:val="21"/>
                <w:szCs w:val="21"/>
              </w:rPr>
            </w:pPr>
            <w:r>
              <w:rPr>
                <w:rFonts w:hint="eastAsia" w:ascii="宋体" w:hAnsi="宋体"/>
                <w:sz w:val="21"/>
                <w:szCs w:val="21"/>
              </w:rPr>
              <w:t>±0.1%</w:t>
            </w:r>
          </w:p>
        </w:tc>
        <w:tc>
          <w:tcPr>
            <w:tcW w:w="3340" w:type="dxa"/>
            <w:vAlign w:val="center"/>
          </w:tcPr>
          <w:p>
            <w:pPr>
              <w:jc w:val="center"/>
              <w:rPr>
                <w:rFonts w:ascii="宋体" w:hAnsi="宋体"/>
                <w:sz w:val="21"/>
                <w:szCs w:val="21"/>
              </w:rPr>
            </w:pPr>
            <w:r>
              <w:rPr>
                <w:rFonts w:hint="eastAsia" w:ascii="宋体" w:hAnsi="宋体"/>
                <w:sz w:val="21"/>
                <w:szCs w:val="21"/>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2" w:type="dxa"/>
            <w:vMerge w:val="continue"/>
            <w:vAlign w:val="center"/>
          </w:tcPr>
          <w:p>
            <w:pPr>
              <w:rPr>
                <w:sz w:val="21"/>
                <w:szCs w:val="21"/>
              </w:rPr>
            </w:pPr>
          </w:p>
        </w:tc>
        <w:tc>
          <w:tcPr>
            <w:tcW w:w="3096" w:type="dxa"/>
            <w:vAlign w:val="center"/>
          </w:tcPr>
          <w:p>
            <w:pPr>
              <w:jc w:val="center"/>
              <w:rPr>
                <w:rFonts w:ascii="宋体" w:hAnsi="宋体"/>
                <w:sz w:val="21"/>
                <w:szCs w:val="21"/>
              </w:rPr>
            </w:pPr>
            <w:r>
              <w:rPr>
                <w:rFonts w:hint="eastAsia" w:ascii="宋体" w:hAnsi="宋体"/>
                <w:sz w:val="21"/>
                <w:szCs w:val="21"/>
              </w:rPr>
              <w:t>±0.15%</w:t>
            </w:r>
          </w:p>
        </w:tc>
        <w:tc>
          <w:tcPr>
            <w:tcW w:w="3340" w:type="dxa"/>
            <w:vAlign w:val="center"/>
          </w:tcPr>
          <w:p>
            <w:pPr>
              <w:jc w:val="center"/>
              <w:rPr>
                <w:rFonts w:ascii="宋体" w:hAnsi="宋体"/>
                <w:sz w:val="21"/>
                <w:szCs w:val="21"/>
              </w:rPr>
            </w:pPr>
            <w:r>
              <w:rPr>
                <w:rFonts w:hint="eastAsia" w:ascii="宋体" w:hAnsi="宋体"/>
                <w:sz w:val="21"/>
                <w:szCs w:val="21"/>
              </w:rPr>
              <w:t>-40～-20</w:t>
            </w:r>
          </w:p>
        </w:tc>
      </w:tr>
    </w:tbl>
    <w:p>
      <w:pPr>
        <w:rPr>
          <w:b/>
          <w:shd w:val="pct10" w:color="auto" w:fill="FFFFFF"/>
        </w:rPr>
      </w:pPr>
    </w:p>
    <w:p>
      <w:pPr>
        <w:rPr>
          <w:b/>
          <w:shd w:val="pct10" w:color="auto" w:fill="FFFFFF"/>
        </w:rPr>
      </w:pPr>
      <w:r>
        <w:rPr>
          <w:rFonts w:hint="eastAsia"/>
          <w:b/>
          <w:shd w:val="pct10" w:color="auto" w:fill="FFFFFF"/>
        </w:rPr>
        <w:t xml:space="preserve">供电电源：                                                       </w:t>
      </w:r>
    </w:p>
    <w:p>
      <w:r>
        <w:rPr>
          <w:rFonts w:hint="eastAsia"/>
        </w:rPr>
        <w:t>模拟型   12.5V DC~30V DC</w:t>
      </w:r>
      <w:r>
        <w:rPr>
          <w:rFonts w:hint="eastAsia"/>
          <w:lang w:val="en-US" w:eastAsia="zh-CN"/>
        </w:rPr>
        <w:t xml:space="preserve">           </w:t>
      </w:r>
      <w:r>
        <w:rPr>
          <w:rFonts w:hint="eastAsia"/>
        </w:rPr>
        <w:t>智能型   12 V DC~36V DC</w:t>
      </w:r>
    </w:p>
    <w:p>
      <w:r>
        <w:rPr>
          <w:rFonts w:hint="eastAsia"/>
        </w:rPr>
        <w:t>本安型</w:t>
      </w:r>
      <w:r>
        <w:rPr>
          <w:rFonts w:hint="eastAsia"/>
          <w:color w:val="FFFFFF" w:themeColor="background1"/>
          <w14:textFill>
            <w14:solidFill>
              <w14:schemeClr w14:val="bg1"/>
            </w14:solidFill>
          </w14:textFill>
        </w:rPr>
        <w:t xml:space="preserve">   </w:t>
      </w:r>
      <w:r>
        <w:rPr>
          <w:rFonts w:hint="eastAsia"/>
        </w:rPr>
        <w:t>8V DC~24V DC</w:t>
      </w:r>
    </w:p>
    <w:p>
      <w:pPr>
        <w:rPr>
          <w:b/>
          <w:shd w:val="pct10" w:color="auto" w:fill="FFFFFF"/>
        </w:rPr>
      </w:pPr>
      <w:r>
        <w:rPr>
          <w:rFonts w:hint="eastAsia"/>
          <w:b/>
          <w:shd w:val="pct10" w:color="auto" w:fill="FFFFFF"/>
        </w:rPr>
        <w:t xml:space="preserve">输出：                                                          </w:t>
      </w:r>
    </w:p>
    <w:p>
      <w:r>
        <w:rPr>
          <w:rFonts w:hint="eastAsia"/>
        </w:rPr>
        <w:t>(4~20)mA二线制模拟信号或带HART通讯协议功能或RS485通讯MO</w:t>
      </w:r>
      <w:r>
        <w:rPr>
          <w:rFonts w:hint="eastAsia"/>
          <w:lang w:eastAsia="zh-CN"/>
        </w:rPr>
        <w:t>RPDB</w:t>
      </w:r>
      <w:r>
        <w:rPr>
          <w:rFonts w:hint="eastAsia"/>
        </w:rPr>
        <w:t>US RTU通讯协议或约定的特殊要求</w:t>
      </w:r>
    </w:p>
    <w:p>
      <w:pPr>
        <w:rPr>
          <w:b/>
          <w:shd w:val="pct10" w:color="auto" w:fill="FFFFFF"/>
        </w:rPr>
      </w:pPr>
      <w:r>
        <w:rPr>
          <w:rFonts w:hint="eastAsia"/>
          <w:b/>
          <w:shd w:val="pct10" w:color="auto" w:fill="FFFFFF"/>
        </w:rPr>
        <w:t xml:space="preserve">长期稳定性：                                                     </w:t>
      </w:r>
    </w:p>
    <w:p>
      <w:r>
        <w:rPr>
          <w:rFonts w:hint="eastAsia"/>
        </w:rPr>
        <w:t>0.5</w:t>
      </w:r>
      <w:r>
        <w:rPr>
          <w:rFonts w:hint="eastAsia" w:ascii="宋体" w:hAnsi="宋体"/>
        </w:rPr>
        <w:t>%、</w:t>
      </w:r>
      <w:r>
        <w:rPr>
          <w:rFonts w:hint="eastAsia"/>
        </w:rPr>
        <w:t>0.2</w:t>
      </w:r>
      <w:r>
        <w:rPr>
          <w:rFonts w:hint="eastAsia" w:ascii="宋体" w:hAnsi="宋体"/>
        </w:rPr>
        <w:t>%、</w:t>
      </w:r>
      <w:r>
        <w:rPr>
          <w:rFonts w:hint="eastAsia"/>
        </w:rPr>
        <w:t>0.1</w:t>
      </w:r>
      <w:r>
        <w:rPr>
          <w:rFonts w:hint="eastAsia" w:ascii="宋体" w:hAnsi="宋体"/>
        </w:rPr>
        <w:t>%</w:t>
      </w:r>
      <w:r>
        <w:rPr>
          <w:rFonts w:hint="eastAsia"/>
        </w:rPr>
        <w:t>精度级每年优于0.1%FS</w:t>
      </w:r>
    </w:p>
    <w:p>
      <w:r>
        <w:rPr>
          <w:rFonts w:hint="eastAsia"/>
        </w:rPr>
        <w:t>0.1</w:t>
      </w:r>
      <w:r>
        <w:rPr>
          <w:rFonts w:hint="eastAsia" w:ascii="宋体" w:hAnsi="宋体"/>
        </w:rPr>
        <w:t>%以上</w:t>
      </w:r>
      <w:r>
        <w:rPr>
          <w:rFonts w:hint="eastAsia"/>
        </w:rPr>
        <w:t>精度级每年优于0.03%FS</w:t>
      </w:r>
    </w:p>
    <w:p>
      <w:pPr>
        <w:rPr>
          <w:b/>
          <w:shd w:val="pct10" w:color="auto" w:fill="FFFFFF"/>
        </w:rPr>
      </w:pPr>
      <w:r>
        <w:rPr>
          <w:rFonts w:hint="eastAsia"/>
          <w:b/>
          <w:shd w:val="pct10" w:color="auto" w:fill="FFFFFF"/>
        </w:rPr>
        <w:t xml:space="preserve">允许环境湿度：                                               </w:t>
      </w:r>
      <w:r>
        <w:rPr>
          <w:rFonts w:hint="eastAsia"/>
          <w:b/>
          <w:shd w:val="pct10" w:color="auto" w:fill="FFFFFF"/>
          <w:lang w:val="en-US" w:eastAsia="zh-CN"/>
        </w:rPr>
        <w:t xml:space="preserve"> </w:t>
      </w:r>
      <w:r>
        <w:rPr>
          <w:rFonts w:hint="eastAsia"/>
          <w:b/>
          <w:shd w:val="pct10" w:color="auto" w:fill="FFFFFF"/>
        </w:rPr>
        <w:t xml:space="preserve">   </w:t>
      </w:r>
    </w:p>
    <w:p>
      <w:pPr>
        <w:rPr>
          <w:b/>
        </w:rPr>
      </w:pPr>
      <w:r>
        <w:rPr>
          <w:rFonts w:hint="eastAsia"/>
          <w:lang w:eastAsia="zh-CN"/>
        </w:rPr>
        <w:t>RPDB</w:t>
      </w:r>
      <w:r>
        <w:rPr>
          <w:rFonts w:hint="eastAsia"/>
          <w:lang w:val="en-US" w:eastAsia="zh-CN"/>
        </w:rPr>
        <w:t>52</w:t>
      </w:r>
      <w:r>
        <w:rPr>
          <w:rFonts w:hint="eastAsia"/>
        </w:rPr>
        <w:t xml:space="preserve">              </w:t>
      </w:r>
      <w:r>
        <w:rPr>
          <w:rFonts w:hint="eastAsia"/>
          <w:b/>
        </w:rPr>
        <w:t>100%RH</w:t>
      </w:r>
    </w:p>
    <w:p>
      <w:pPr>
        <w:rPr>
          <w:b/>
          <w:shd w:val="pct10" w:color="auto" w:fill="FFFFFF"/>
        </w:rPr>
      </w:pPr>
      <w:r>
        <w:rPr>
          <w:rFonts w:hint="eastAsia"/>
          <w:b/>
          <w:shd w:val="pct10" w:color="auto" w:fill="FFFFFF"/>
        </w:rPr>
        <w:t xml:space="preserve">变送器防护等级：                                                 </w:t>
      </w:r>
    </w:p>
    <w:p>
      <w:r>
        <w:rPr>
          <w:rFonts w:hint="eastAsia"/>
        </w:rPr>
        <w:t>不锈钢壳体          IP66</w:t>
      </w:r>
      <w:r>
        <w:rPr>
          <w:rFonts w:hint="eastAsia"/>
          <w:lang w:val="en-US" w:eastAsia="zh-CN"/>
        </w:rPr>
        <w:t xml:space="preserve">          </w:t>
      </w:r>
      <w:r>
        <w:rPr>
          <w:rFonts w:hint="eastAsia"/>
        </w:rPr>
        <w:t>压铸铝环氧涂层壳体  IP66</w:t>
      </w:r>
    </w:p>
    <w:p>
      <w:r>
        <w:rPr>
          <w:rFonts w:hint="eastAsia"/>
        </w:rPr>
        <w:t xml:space="preserve">ABS接线盒         </w:t>
      </w:r>
      <w:r>
        <w:rPr>
          <w:rFonts w:hint="eastAsia"/>
          <w:color w:val="FFFFFF" w:themeColor="background1"/>
          <w14:textFill>
            <w14:solidFill>
              <w14:schemeClr w14:val="bg1"/>
            </w14:solidFill>
          </w14:textFill>
        </w:rPr>
        <w:t>.</w:t>
      </w:r>
      <w:r>
        <w:rPr>
          <w:rFonts w:hint="eastAsia"/>
        </w:rPr>
        <w:t>IP65/IP67</w:t>
      </w:r>
    </w:p>
    <w:p>
      <w:pPr>
        <w:rPr>
          <w:b/>
          <w:bCs/>
          <w:shd w:val="pct10" w:color="auto" w:fill="FFFFFF"/>
        </w:rPr>
      </w:pPr>
      <w:r>
        <w:rPr>
          <w:rFonts w:hint="eastAsia"/>
          <w:b/>
          <w:shd w:val="pct10" w:color="auto" w:fill="FFFFFF"/>
        </w:rPr>
        <w:t xml:space="preserve">过程连接标准：                                                   </w:t>
      </w:r>
    </w:p>
    <w:p>
      <w:pPr>
        <w:rPr>
          <w:rFonts w:ascii="宋体" w:hAnsi="宋体"/>
        </w:rPr>
      </w:pPr>
      <w:r>
        <w:rPr>
          <w:rFonts w:hint="eastAsia"/>
          <w:lang w:eastAsia="zh-CN"/>
        </w:rPr>
        <w:t>RPDB</w:t>
      </w:r>
      <w:r>
        <w:rPr>
          <w:rFonts w:hint="eastAsia"/>
          <w:lang w:val="en-US" w:eastAsia="zh-CN"/>
        </w:rPr>
        <w:t>52</w:t>
      </w:r>
      <w:r>
        <w:rPr>
          <w:rFonts w:hint="eastAsia"/>
        </w:rPr>
        <w:t xml:space="preserve">  </w:t>
      </w:r>
      <w:r>
        <w:rPr>
          <w:rFonts w:hint="eastAsia"/>
          <w:lang w:val="en-US" w:eastAsia="zh-CN"/>
        </w:rPr>
        <w:t xml:space="preserve">  </w:t>
      </w:r>
      <w:r>
        <w:rPr>
          <w:rFonts w:hint="eastAsia" w:ascii="宋体" w:hAnsi="宋体"/>
        </w:rPr>
        <w:t>夹套式安装、外螺纹安装、法兰安装</w:t>
      </w:r>
    </w:p>
    <w:p>
      <w:pPr>
        <w:rPr>
          <w:b/>
          <w:shd w:val="pct10" w:color="auto" w:fill="FFFFFF"/>
        </w:rPr>
      </w:pPr>
      <w:r>
        <w:rPr>
          <w:rFonts w:hint="eastAsia"/>
          <w:b/>
          <w:shd w:val="pct10" w:color="auto" w:fill="FFFFFF"/>
        </w:rPr>
        <w:t xml:space="preserve">其它电气参数：                                                   </w:t>
      </w:r>
    </w:p>
    <w:p>
      <w:r>
        <w:rPr>
          <w:rFonts w:hint="eastAsia" w:ascii="宋体" w:hAnsi="宋体"/>
        </w:rPr>
        <w:t>电缆引入孔  内螺纹M20X1.5或</w:t>
      </w:r>
      <w:r>
        <w:rPr>
          <w:rFonts w:hint="eastAsia"/>
        </w:rPr>
        <w:t>约定的特殊要求</w:t>
      </w:r>
    </w:p>
    <w:p>
      <w:r>
        <w:rPr>
          <w:rFonts w:hint="eastAsia"/>
        </w:rPr>
        <w:t>模拟型电缆  三芯仪表电缆</w:t>
      </w:r>
    </w:p>
    <w:p>
      <w:r>
        <w:rPr>
          <w:rFonts w:hint="eastAsia"/>
        </w:rPr>
        <w:t>智能型电缆  建议使用双屏蔽绞线电缆接线</w:t>
      </w:r>
    </w:p>
    <w:p>
      <w:pPr>
        <w:spacing w:line="240" w:lineRule="exact"/>
      </w:pPr>
      <w:r>
        <w:rPr>
          <w:rFonts w:hint="eastAsia"/>
        </w:rPr>
        <w:t>显示器      模拟型四位数字液晶显示器，智能型五位数字液晶显示器</w:t>
      </w:r>
    </w:p>
    <w:p>
      <w:pPr>
        <w:spacing w:line="240" w:lineRule="exact"/>
        <w:rPr>
          <w:rFonts w:ascii="宋体" w:hAnsi="宋体"/>
        </w:rPr>
      </w:pPr>
      <w:r>
        <w:rPr>
          <w:rFonts w:hint="eastAsia" w:ascii="宋体" w:hAnsi="宋体"/>
        </w:rPr>
        <w:t>预热时间    模拟型200ms  智能型 2s</w:t>
      </w:r>
    </w:p>
    <w:p>
      <w:pPr>
        <w:spacing w:line="240" w:lineRule="exact"/>
        <w:rPr>
          <w:rFonts w:ascii="宋体" w:hAnsi="宋体"/>
        </w:rPr>
      </w:pPr>
      <w:r>
        <w:rPr>
          <w:rFonts w:hint="eastAsia" w:ascii="宋体" w:hAnsi="宋体"/>
        </w:rPr>
        <w:t>响应时间    模拟型60ms  智能型 230ms</w:t>
      </w:r>
    </w:p>
    <w:p>
      <w:pPr>
        <w:spacing w:line="240" w:lineRule="exact"/>
        <w:rPr>
          <w:rFonts w:ascii="宋体" w:hAnsi="宋体"/>
        </w:rPr>
      </w:pPr>
      <w:r>
        <w:rPr>
          <w:rFonts w:hint="eastAsia" w:ascii="宋体" w:hAnsi="宋体"/>
        </w:rPr>
        <w:t>阻尼        模拟型2s  智能型 0～32s</w:t>
      </w:r>
    </w:p>
    <w:p>
      <w:pPr>
        <w:autoSpaceDE w:val="0"/>
        <w:autoSpaceDN w:val="0"/>
        <w:adjustRightInd w:val="0"/>
        <w:spacing w:line="240" w:lineRule="exact"/>
        <w:jc w:val="left"/>
        <w:rPr>
          <w:rFonts w:ascii="宋体" w:hAnsi="宋体"/>
        </w:rPr>
      </w:pPr>
      <w:r>
        <w:rPr>
          <w:rFonts w:hint="eastAsia" w:ascii="宋体" w:hAnsi="宋体"/>
        </w:rPr>
        <w:t>电磁兼容性</w:t>
      </w:r>
      <w:r>
        <w:rPr>
          <w:rFonts w:ascii="宋体" w:hAnsi="宋体"/>
        </w:rPr>
        <w:t>:</w:t>
      </w:r>
    </w:p>
    <w:p>
      <w:pPr>
        <w:autoSpaceDE w:val="0"/>
        <w:autoSpaceDN w:val="0"/>
        <w:adjustRightInd w:val="0"/>
        <w:spacing w:line="240" w:lineRule="exact"/>
        <w:jc w:val="left"/>
        <w:rPr>
          <w:rFonts w:ascii="宋体" w:hAnsi="宋体"/>
        </w:rPr>
      </w:pPr>
      <w:r>
        <w:rPr>
          <w:rFonts w:hint="eastAsia" w:ascii="宋体" w:hAnsi="宋体"/>
        </w:rPr>
        <w:t>射频电磁场的辐射抗扰度符合</w:t>
      </w:r>
      <w:r>
        <w:rPr>
          <w:rFonts w:ascii="宋体" w:hAnsi="宋体"/>
        </w:rPr>
        <w:t>GB/T17626.3-1998  10V/m,</w:t>
      </w:r>
      <w:r>
        <w:rPr>
          <w:rFonts w:hint="eastAsia" w:ascii="宋体" w:hAnsi="宋体"/>
        </w:rPr>
        <w:t>符合</w:t>
      </w:r>
      <w:r>
        <w:rPr>
          <w:rFonts w:ascii="宋体" w:hAnsi="宋体"/>
        </w:rPr>
        <w:t>A</w:t>
      </w:r>
      <w:r>
        <w:rPr>
          <w:rFonts w:hint="eastAsia" w:ascii="宋体" w:hAnsi="宋体"/>
        </w:rPr>
        <w:t>级</w:t>
      </w:r>
    </w:p>
    <w:p>
      <w:pPr>
        <w:autoSpaceDE w:val="0"/>
        <w:autoSpaceDN w:val="0"/>
        <w:adjustRightInd w:val="0"/>
        <w:spacing w:line="240" w:lineRule="exact"/>
        <w:jc w:val="left"/>
        <w:rPr>
          <w:rFonts w:ascii="宋体" w:hAnsi="宋体"/>
        </w:rPr>
      </w:pPr>
      <w:r>
        <w:rPr>
          <w:rFonts w:hint="eastAsia" w:ascii="宋体" w:hAnsi="宋体"/>
        </w:rPr>
        <w:t>射频场感应的传导抗扰度符合</w:t>
      </w:r>
      <w:r>
        <w:rPr>
          <w:rFonts w:ascii="宋体" w:hAnsi="宋体"/>
        </w:rPr>
        <w:t xml:space="preserve"> GB/T17626.6-1998  U=10V,</w:t>
      </w:r>
      <w:r>
        <w:rPr>
          <w:rFonts w:hint="eastAsia" w:ascii="宋体" w:hAnsi="宋体"/>
        </w:rPr>
        <w:t>符合</w:t>
      </w:r>
      <w:r>
        <w:rPr>
          <w:rFonts w:ascii="宋体" w:hAnsi="宋体"/>
        </w:rPr>
        <w:t>A</w:t>
      </w:r>
      <w:r>
        <w:rPr>
          <w:rFonts w:hint="eastAsia" w:ascii="宋体" w:hAnsi="宋体"/>
        </w:rPr>
        <w:t>级</w:t>
      </w:r>
    </w:p>
    <w:p>
      <w:pPr>
        <w:spacing w:line="240" w:lineRule="exact"/>
        <w:rPr>
          <w:rFonts w:ascii="宋体" w:hAnsi="宋体"/>
        </w:rPr>
      </w:pPr>
      <w:r>
        <w:rPr>
          <w:rFonts w:hint="eastAsia" w:ascii="宋体" w:hAnsi="宋体"/>
        </w:rPr>
        <w:t>本安液位计防爆标志：Ex ia ⅡC T6 Ga      防爆证号:CE14.2068</w:t>
      </w:r>
    </w:p>
    <w:p>
      <w:pPr>
        <w:spacing w:line="240" w:lineRule="exact"/>
        <w:rPr>
          <w:rFonts w:ascii="宋体" w:hAnsi="宋体"/>
        </w:rPr>
      </w:pPr>
      <w:r>
        <w:rPr>
          <w:rFonts w:hint="eastAsia" w:ascii="宋体" w:hAnsi="宋体"/>
        </w:rPr>
        <w:t>参数： Ui:30V DC、 Ii:120mA、 Pi:0.9W、 Li:0mH、 Ci:0.02μF</w:t>
      </w:r>
    </w:p>
    <w:p>
      <w:pPr>
        <w:rPr>
          <w:b/>
          <w:shd w:val="pct10" w:color="auto" w:fill="FFFFFF"/>
        </w:rPr>
      </w:pPr>
      <w:r>
        <w:rPr>
          <w:b/>
          <w:bCs/>
          <w:shd w:val="pct10" w:color="auto" w:fill="FFFFFF"/>
        </w:rPr>
        <w:t>与介质接触部分材质</w:t>
      </w:r>
      <w:r>
        <w:rPr>
          <w:rFonts w:hint="eastAsia"/>
          <w:b/>
          <w:shd w:val="pct10" w:color="auto" w:fill="FFFFFF"/>
        </w:rPr>
        <w:t xml:space="preserve">：                                           </w:t>
      </w:r>
      <w:r>
        <w:rPr>
          <w:rFonts w:hint="eastAsia"/>
          <w:b/>
          <w:shd w:val="pct10" w:color="auto" w:fill="FFFFFF"/>
          <w:lang w:val="en-US" w:eastAsia="zh-CN"/>
        </w:rPr>
        <w:t xml:space="preserve"> </w:t>
      </w:r>
      <w:r>
        <w:rPr>
          <w:rFonts w:hint="eastAsia"/>
          <w:b/>
          <w:shd w:val="pct10" w:color="auto" w:fill="FFFFFF"/>
        </w:rPr>
        <w:t xml:space="preserve"> </w:t>
      </w:r>
    </w:p>
    <w:tbl>
      <w:tblPr>
        <w:tblStyle w:val="5"/>
        <w:tblW w:w="817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483"/>
        <w:gridCol w:w="1568"/>
        <w:gridCol w:w="1936"/>
        <w:gridCol w:w="21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993" w:type="dxa"/>
            <w:tcBorders>
              <w:bottom w:val="single" w:color="000000" w:themeColor="text1" w:sz="4" w:space="0"/>
            </w:tcBorders>
            <w:shd w:val="clear" w:color="auto" w:fill="auto"/>
            <w:vAlign w:val="center"/>
          </w:tcPr>
          <w:p>
            <w:pPr>
              <w:jc w:val="center"/>
              <w:rPr>
                <w:b/>
                <w:sz w:val="18"/>
                <w:szCs w:val="18"/>
              </w:rPr>
            </w:pPr>
          </w:p>
        </w:tc>
        <w:tc>
          <w:tcPr>
            <w:tcW w:w="1483" w:type="dxa"/>
            <w:shd w:val="clear" w:color="auto" w:fill="auto"/>
            <w:vAlign w:val="center"/>
          </w:tcPr>
          <w:p>
            <w:pPr>
              <w:jc w:val="center"/>
              <w:rPr>
                <w:sz w:val="18"/>
                <w:szCs w:val="18"/>
              </w:rPr>
            </w:pPr>
            <w:r>
              <w:rPr>
                <w:rFonts w:hint="eastAsia"/>
                <w:sz w:val="18"/>
                <w:szCs w:val="18"/>
              </w:rPr>
              <w:t>传感器</w:t>
            </w:r>
          </w:p>
        </w:tc>
        <w:tc>
          <w:tcPr>
            <w:tcW w:w="1568" w:type="dxa"/>
            <w:shd w:val="clear" w:color="auto" w:fill="auto"/>
            <w:vAlign w:val="center"/>
          </w:tcPr>
          <w:p>
            <w:pPr>
              <w:jc w:val="center"/>
              <w:rPr>
                <w:sz w:val="18"/>
                <w:szCs w:val="18"/>
              </w:rPr>
            </w:pPr>
            <w:r>
              <w:rPr>
                <w:rFonts w:hint="eastAsia"/>
                <w:sz w:val="18"/>
                <w:szCs w:val="18"/>
              </w:rPr>
              <w:t>测量传感器壳体</w:t>
            </w:r>
          </w:p>
        </w:tc>
        <w:tc>
          <w:tcPr>
            <w:tcW w:w="1936" w:type="dxa"/>
            <w:shd w:val="clear" w:color="auto" w:fill="auto"/>
            <w:vAlign w:val="center"/>
          </w:tcPr>
          <w:p>
            <w:pPr>
              <w:jc w:val="center"/>
              <w:rPr>
                <w:sz w:val="18"/>
                <w:szCs w:val="18"/>
              </w:rPr>
            </w:pPr>
            <w:r>
              <w:rPr>
                <w:rFonts w:hint="eastAsia"/>
                <w:sz w:val="18"/>
                <w:szCs w:val="18"/>
              </w:rPr>
              <w:t>电缆或加长杆</w:t>
            </w:r>
          </w:p>
        </w:tc>
        <w:tc>
          <w:tcPr>
            <w:tcW w:w="2196" w:type="dxa"/>
            <w:shd w:val="clear" w:color="auto" w:fill="auto"/>
            <w:vAlign w:val="center"/>
          </w:tcPr>
          <w:p>
            <w:pPr>
              <w:jc w:val="center"/>
              <w:rPr>
                <w:sz w:val="18"/>
                <w:szCs w:val="18"/>
              </w:rPr>
            </w:pPr>
            <w:r>
              <w:rPr>
                <w:rFonts w:hint="eastAsia"/>
                <w:sz w:val="18"/>
                <w:szCs w:val="18"/>
              </w:rPr>
              <w:t>电气部件壳体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exact"/>
        </w:trPr>
        <w:tc>
          <w:tcPr>
            <w:tcW w:w="993" w:type="dxa"/>
            <w:shd w:val="clear" w:color="auto" w:fill="auto"/>
            <w:vAlign w:val="center"/>
          </w:tcPr>
          <w:p>
            <w:pPr>
              <w:jc w:val="center"/>
              <w:rPr>
                <w:rFonts w:hint="default" w:eastAsia="宋体"/>
                <w:sz w:val="18"/>
                <w:szCs w:val="18"/>
                <w:lang w:val="en-US" w:eastAsia="zh-CN"/>
              </w:rPr>
            </w:pPr>
            <w:r>
              <w:rPr>
                <w:rFonts w:hint="eastAsia"/>
                <w:sz w:val="18"/>
                <w:szCs w:val="18"/>
                <w:lang w:eastAsia="zh-CN"/>
              </w:rPr>
              <w:t>RPDB</w:t>
            </w:r>
            <w:r>
              <w:rPr>
                <w:rFonts w:hint="eastAsia"/>
                <w:sz w:val="18"/>
                <w:szCs w:val="18"/>
                <w:lang w:val="en-US" w:eastAsia="zh-CN"/>
              </w:rPr>
              <w:t>52</w:t>
            </w:r>
          </w:p>
        </w:tc>
        <w:tc>
          <w:tcPr>
            <w:tcW w:w="1483" w:type="dxa"/>
            <w:vAlign w:val="center"/>
          </w:tcPr>
          <w:p>
            <w:pPr>
              <w:spacing w:line="200" w:lineRule="exact"/>
              <w:jc w:val="center"/>
              <w:rPr>
                <w:sz w:val="18"/>
                <w:szCs w:val="18"/>
              </w:rPr>
            </w:pPr>
            <w:r>
              <w:rPr>
                <w:rFonts w:hint="eastAsia"/>
                <w:sz w:val="18"/>
                <w:szCs w:val="18"/>
              </w:rPr>
              <w:t>96%或99%</w:t>
            </w:r>
          </w:p>
          <w:p>
            <w:pPr>
              <w:spacing w:line="200" w:lineRule="exact"/>
              <w:jc w:val="center"/>
              <w:rPr>
                <w:sz w:val="18"/>
                <w:szCs w:val="18"/>
              </w:rPr>
            </w:pPr>
            <w:r>
              <w:rPr>
                <w:rFonts w:hint="eastAsia"/>
                <w:sz w:val="18"/>
                <w:szCs w:val="18"/>
              </w:rPr>
              <w:t>氧化铝陶瓷</w:t>
            </w:r>
          </w:p>
        </w:tc>
        <w:tc>
          <w:tcPr>
            <w:tcW w:w="1568" w:type="dxa"/>
            <w:vAlign w:val="center"/>
          </w:tcPr>
          <w:p>
            <w:pPr>
              <w:spacing w:line="280" w:lineRule="exact"/>
              <w:jc w:val="both"/>
              <w:rPr>
                <w:sz w:val="18"/>
                <w:szCs w:val="18"/>
              </w:rPr>
            </w:pPr>
            <w:r>
              <w:rPr>
                <w:rFonts w:hint="eastAsia"/>
                <w:sz w:val="18"/>
                <w:szCs w:val="18"/>
              </w:rPr>
              <w:t>316L或特殊要求</w:t>
            </w:r>
          </w:p>
        </w:tc>
        <w:tc>
          <w:tcPr>
            <w:tcW w:w="1936" w:type="dxa"/>
            <w:vAlign w:val="center"/>
          </w:tcPr>
          <w:p>
            <w:pPr>
              <w:spacing w:line="160" w:lineRule="exact"/>
              <w:jc w:val="center"/>
              <w:rPr>
                <w:sz w:val="18"/>
                <w:szCs w:val="18"/>
              </w:rPr>
            </w:pPr>
            <w:r>
              <w:rPr>
                <w:rFonts w:hint="eastAsia"/>
                <w:sz w:val="18"/>
                <w:szCs w:val="18"/>
              </w:rPr>
              <w:t>聚氨酯橡胶或</w:t>
            </w:r>
          </w:p>
          <w:p>
            <w:pPr>
              <w:spacing w:line="160" w:lineRule="exact"/>
              <w:jc w:val="center"/>
              <w:rPr>
                <w:sz w:val="18"/>
                <w:szCs w:val="18"/>
              </w:rPr>
            </w:pPr>
            <w:r>
              <w:rPr>
                <w:rFonts w:hint="eastAsia"/>
                <w:sz w:val="18"/>
                <w:szCs w:val="18"/>
              </w:rPr>
              <w:t>聚乙烯或</w:t>
            </w:r>
          </w:p>
          <w:p>
            <w:pPr>
              <w:spacing w:line="160" w:lineRule="exact"/>
              <w:jc w:val="center"/>
              <w:rPr>
                <w:sz w:val="18"/>
                <w:szCs w:val="18"/>
              </w:rPr>
            </w:pPr>
            <w:r>
              <w:rPr>
                <w:rFonts w:hint="eastAsia"/>
                <w:sz w:val="18"/>
                <w:szCs w:val="18"/>
              </w:rPr>
              <w:t>聚全氟乙丙烯</w:t>
            </w:r>
          </w:p>
        </w:tc>
        <w:tc>
          <w:tcPr>
            <w:tcW w:w="2196" w:type="dxa"/>
            <w:vAlign w:val="center"/>
          </w:tcPr>
          <w:p>
            <w:pPr>
              <w:spacing w:line="200" w:lineRule="exact"/>
              <w:jc w:val="center"/>
              <w:rPr>
                <w:sz w:val="18"/>
                <w:szCs w:val="18"/>
              </w:rPr>
            </w:pPr>
            <w:r>
              <w:rPr>
                <w:rFonts w:hint="eastAsia"/>
                <w:sz w:val="18"/>
                <w:szCs w:val="18"/>
              </w:rPr>
              <w:t>ABS塑料</w:t>
            </w:r>
          </w:p>
          <w:p>
            <w:pPr>
              <w:spacing w:line="200" w:lineRule="exact"/>
              <w:jc w:val="center"/>
              <w:rPr>
                <w:sz w:val="18"/>
                <w:szCs w:val="18"/>
              </w:rPr>
            </w:pPr>
            <w:r>
              <w:rPr>
                <w:rFonts w:hint="eastAsia"/>
                <w:sz w:val="18"/>
                <w:szCs w:val="18"/>
              </w:rPr>
              <w:t>接线盒</w:t>
            </w:r>
          </w:p>
        </w:tc>
      </w:tr>
    </w:tbl>
    <w:p>
      <w:pPr>
        <w:rPr>
          <w:rFonts w:hint="eastAsia"/>
          <w:b/>
          <w:sz w:val="24"/>
        </w:rPr>
      </w:pPr>
    </w:p>
    <w:p>
      <w:pPr>
        <w:rPr>
          <w:b/>
          <w:sz w:val="24"/>
        </w:rPr>
      </w:pPr>
      <w:r>
        <w:rPr>
          <w:rFonts w:hint="eastAsia"/>
          <w:b/>
          <w:sz w:val="24"/>
        </w:rPr>
        <w:t>二</w:t>
      </w:r>
      <w:r>
        <w:rPr>
          <w:rFonts w:hint="eastAsia" w:ascii="宋体" w:hAnsi="宋体" w:cs="宋体"/>
          <w:b/>
          <w:sz w:val="24"/>
          <w:rtl/>
          <w:lang w:bidi="he-IL"/>
        </w:rPr>
        <w:t>、</w:t>
      </w:r>
      <w:r>
        <w:rPr>
          <w:rFonts w:hint="eastAsia"/>
          <w:b/>
          <w:sz w:val="24"/>
        </w:rPr>
        <w:t>外型结构</w:t>
      </w:r>
    </w:p>
    <w:p>
      <w:pPr>
        <w:spacing w:line="240" w:lineRule="auto"/>
        <w:outlineLvl w:val="0"/>
        <w:rPr>
          <w:rFonts w:hint="eastAsia" w:ascii="宋体" w:hAnsi="宋体" w:eastAsia="宋体"/>
          <w:b/>
          <w:sz w:val="24"/>
          <w:lang w:eastAsia="zh-CN"/>
        </w:rPr>
      </w:pPr>
      <w:r>
        <w:rPr>
          <w:rFonts w:hint="eastAsia" w:ascii="宋体" w:hAnsi="宋体" w:eastAsia="宋体"/>
          <w:b/>
          <w:sz w:val="24"/>
          <w:lang w:eastAsia="zh-CN"/>
        </w:rPr>
        <w:drawing>
          <wp:inline distT="0" distB="0" distL="114300" distR="114300">
            <wp:extent cx="4077970" cy="2655570"/>
            <wp:effectExtent l="0" t="0" r="17780" b="11430"/>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pic:cNvPicPr>
                  </pic:nvPicPr>
                  <pic:blipFill>
                    <a:blip r:embed="rId5"/>
                    <a:stretch>
                      <a:fillRect/>
                    </a:stretch>
                  </pic:blipFill>
                  <pic:spPr>
                    <a:xfrm>
                      <a:off x="0" y="0"/>
                      <a:ext cx="4077970" cy="2655570"/>
                    </a:xfrm>
                    <a:prstGeom prst="rect">
                      <a:avLst/>
                    </a:prstGeom>
                  </pic:spPr>
                </pic:pic>
              </a:graphicData>
            </a:graphic>
          </wp:inline>
        </w:drawing>
      </w:r>
    </w:p>
    <w:p>
      <w:pPr>
        <w:spacing w:line="240" w:lineRule="auto"/>
        <w:outlineLvl w:val="0"/>
        <w:rPr>
          <w:rFonts w:hint="eastAsia" w:ascii="宋体" w:hAnsi="宋体" w:eastAsia="宋体"/>
          <w:b/>
          <w:sz w:val="24"/>
          <w:lang w:eastAsia="zh-CN"/>
        </w:rPr>
      </w:pPr>
    </w:p>
    <w:p>
      <w:pPr>
        <w:ind w:left="-69" w:leftChars="-33" w:firstLine="10" w:firstLineChars="4"/>
        <w:rPr>
          <w:b/>
          <w:sz w:val="24"/>
        </w:rPr>
      </w:pPr>
      <w:r>
        <w:rPr>
          <w:rFonts w:hint="eastAsia"/>
          <w:b/>
          <w:sz w:val="24"/>
          <w:lang w:val="en-US" w:eastAsia="zh-CN"/>
        </w:rPr>
        <w:t>三、</w:t>
      </w:r>
      <w:r>
        <w:rPr>
          <w:rFonts w:hint="eastAsia"/>
          <w:b/>
          <w:sz w:val="24"/>
        </w:rPr>
        <w:t>电气连接</w:t>
      </w:r>
    </w:p>
    <w:p>
      <w:pPr>
        <w:ind w:firstLine="424" w:firstLineChars="202"/>
        <w:rPr>
          <w:b/>
          <w:sz w:val="24"/>
        </w:rPr>
      </w:pPr>
      <w:r>
        <w:rPr>
          <w:rFonts w:hint="eastAsia" w:ascii="宋体" w:hAnsi="宋体"/>
        </w:rPr>
        <w:t>在干扰较强环境下，为保证仪表正常工作，应按相关仪表接地技术规范进行可靠接地！</w:t>
      </w:r>
    </w:p>
    <w:p>
      <w:pPr>
        <w:spacing w:line="240" w:lineRule="auto"/>
        <w:outlineLvl w:val="0"/>
        <w:rPr>
          <w:rFonts w:hint="eastAsia" w:ascii="宋体" w:hAnsi="宋体" w:eastAsia="宋体"/>
          <w:b/>
          <w:sz w:val="24"/>
          <w:lang w:eastAsia="zh-CN"/>
        </w:rPr>
      </w:pPr>
      <w:r>
        <w:rPr>
          <w:rFonts w:hint="eastAsia" w:ascii="宋体" w:hAnsi="宋体" w:eastAsia="宋体"/>
          <w:b/>
          <w:sz w:val="24"/>
          <w:lang w:eastAsia="zh-CN"/>
        </w:rPr>
        <w:drawing>
          <wp:inline distT="0" distB="0" distL="114300" distR="114300">
            <wp:extent cx="4783455" cy="4401185"/>
            <wp:effectExtent l="0" t="0" r="17145" b="18415"/>
            <wp:docPr id="2" name="图片 2" descr="图片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4_副本"/>
                    <pic:cNvPicPr>
                      <a:picLocks noChangeAspect="1"/>
                    </pic:cNvPicPr>
                  </pic:nvPicPr>
                  <pic:blipFill>
                    <a:blip r:embed="rId6"/>
                    <a:stretch>
                      <a:fillRect/>
                    </a:stretch>
                  </pic:blipFill>
                  <pic:spPr>
                    <a:xfrm>
                      <a:off x="0" y="0"/>
                      <a:ext cx="4783455" cy="4401185"/>
                    </a:xfrm>
                    <a:prstGeom prst="rect">
                      <a:avLst/>
                    </a:prstGeom>
                  </pic:spPr>
                </pic:pic>
              </a:graphicData>
            </a:graphic>
          </wp:inline>
        </w:drawing>
      </w:r>
    </w:p>
    <w:p>
      <w:pPr>
        <w:spacing w:line="240" w:lineRule="auto"/>
        <w:outlineLvl w:val="0"/>
        <w:rPr>
          <w:rFonts w:hint="eastAsia" w:ascii="宋体" w:hAnsi="宋体" w:eastAsia="宋体"/>
          <w:b/>
          <w:sz w:val="24"/>
          <w:lang w:eastAsia="zh-CN"/>
        </w:rPr>
      </w:pPr>
    </w:p>
    <w:p>
      <w:pPr>
        <w:rPr>
          <w:b/>
          <w:sz w:val="24"/>
        </w:rPr>
      </w:pPr>
      <w:r>
        <w:rPr>
          <w:rFonts w:hint="eastAsia"/>
          <w:b/>
          <w:sz w:val="24"/>
          <w:lang w:val="en-US" w:eastAsia="zh-CN"/>
        </w:rPr>
        <w:t>四</w:t>
      </w:r>
      <w:r>
        <w:rPr>
          <w:rFonts w:hint="eastAsia"/>
          <w:b/>
          <w:sz w:val="24"/>
        </w:rPr>
        <w:t>、通讯协议</w:t>
      </w:r>
    </w:p>
    <w:p>
      <w:pPr>
        <w:rPr>
          <w:sz w:val="24"/>
          <w:shd w:val="pct10" w:color="auto" w:fill="FFFFFF"/>
        </w:rPr>
      </w:pPr>
      <w:r>
        <w:rPr>
          <w:rFonts w:hint="eastAsia"/>
          <w:sz w:val="24"/>
          <w:shd w:val="pct10" w:color="auto" w:fill="FFFFFF"/>
        </w:rPr>
        <w:t xml:space="preserve">HART通讯协议                                        </w:t>
      </w:r>
      <w:r>
        <w:rPr>
          <w:rFonts w:hint="eastAsia"/>
          <w:sz w:val="24"/>
          <w:shd w:val="pct10" w:color="auto" w:fill="FFFFFF"/>
          <w:lang w:val="en-US" w:eastAsia="zh-CN"/>
        </w:rPr>
        <w:t xml:space="preserve"> </w:t>
      </w:r>
      <w:r>
        <w:rPr>
          <w:rFonts w:hint="eastAsia"/>
          <w:sz w:val="24"/>
          <w:shd w:val="pct10" w:color="auto" w:fill="FFFFFF"/>
        </w:rPr>
        <w:t xml:space="preserve">  </w:t>
      </w:r>
    </w:p>
    <w:p>
      <w:pPr>
        <w:ind w:firstLine="424" w:firstLineChars="202"/>
        <w:rPr>
          <w:szCs w:val="21"/>
        </w:rPr>
      </w:pPr>
      <w:r>
        <w:rPr>
          <w:rFonts w:hint="eastAsia"/>
          <w:szCs w:val="21"/>
        </w:rPr>
        <w:t>在液位计变送器</w:t>
      </w:r>
      <w:r>
        <w:rPr>
          <w:szCs w:val="21"/>
        </w:rPr>
        <w:t>4-20mA</w:t>
      </w:r>
      <w:r>
        <w:rPr>
          <w:rFonts w:hint="eastAsia"/>
          <w:szCs w:val="21"/>
        </w:rPr>
        <w:t>两线制输出信号上叠加一数字信号，用于实现以</w:t>
      </w:r>
      <w:r>
        <w:rPr>
          <w:szCs w:val="21"/>
        </w:rPr>
        <w:t>HART</w:t>
      </w:r>
      <w:r>
        <w:rPr>
          <w:rFonts w:hint="eastAsia"/>
          <w:szCs w:val="21"/>
        </w:rPr>
        <w:t>通讯协议标准的若干功能。功能实现包括以下内容：通过使用</w:t>
      </w:r>
      <w:r>
        <w:rPr>
          <w:szCs w:val="21"/>
        </w:rPr>
        <w:t>HART</w:t>
      </w:r>
      <w:r>
        <w:rPr>
          <w:rFonts w:hint="eastAsia"/>
          <w:szCs w:val="21"/>
        </w:rPr>
        <w:t>通讯协议手操或微型计算机（需配置</w:t>
      </w:r>
      <w:r>
        <w:rPr>
          <w:szCs w:val="21"/>
        </w:rPr>
        <w:t>HART</w:t>
      </w:r>
      <w:r>
        <w:rPr>
          <w:rFonts w:hint="eastAsia"/>
          <w:szCs w:val="21"/>
        </w:rPr>
        <w:t>通讯协议软件接口）可远程调校液位变送器零点、满量程数值，显示介质温度值、显示过程压力液位值，调节阻尼值，实现测量系统的自诊断功能，显示由故障代码表示的各类故障状态、部位及原因。</w:t>
      </w:r>
    </w:p>
    <w:p>
      <w:pPr>
        <w:spacing w:line="240" w:lineRule="auto"/>
        <w:outlineLvl w:val="0"/>
        <w:rPr>
          <w:rFonts w:hint="eastAsia" w:ascii="宋体" w:hAnsi="宋体"/>
          <w:b/>
          <w:sz w:val="24"/>
        </w:rPr>
      </w:pPr>
      <w:r>
        <w:rPr>
          <w:rFonts w:hint="eastAsia" w:ascii="宋体" w:hAnsi="宋体" w:eastAsia="宋体"/>
          <w:b/>
          <w:sz w:val="24"/>
          <w:lang w:eastAsia="zh-CN"/>
        </w:rPr>
        <w:drawing>
          <wp:inline distT="0" distB="0" distL="114300" distR="114300">
            <wp:extent cx="4430395" cy="1943735"/>
            <wp:effectExtent l="0" t="0" r="8255" b="18415"/>
            <wp:docPr id="3" name="图片 3" descr="图片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_副本"/>
                    <pic:cNvPicPr>
                      <a:picLocks noChangeAspect="1"/>
                    </pic:cNvPicPr>
                  </pic:nvPicPr>
                  <pic:blipFill>
                    <a:blip r:embed="rId7"/>
                    <a:stretch>
                      <a:fillRect/>
                    </a:stretch>
                  </pic:blipFill>
                  <pic:spPr>
                    <a:xfrm>
                      <a:off x="0" y="0"/>
                      <a:ext cx="4430395" cy="1943735"/>
                    </a:xfrm>
                    <a:prstGeom prst="rect">
                      <a:avLst/>
                    </a:prstGeom>
                  </pic:spPr>
                </pic:pic>
              </a:graphicData>
            </a:graphic>
          </wp:inline>
        </w:drawing>
      </w:r>
    </w:p>
    <w:p>
      <w:pPr>
        <w:spacing w:line="500" w:lineRule="exact"/>
        <w:outlineLvl w:val="0"/>
        <w:rPr>
          <w:rFonts w:ascii="宋体" w:hAnsi="宋体"/>
          <w:b/>
          <w:sz w:val="24"/>
        </w:rPr>
      </w:pPr>
      <w:r>
        <w:rPr>
          <w:rFonts w:hint="eastAsia" w:ascii="宋体" w:hAnsi="宋体"/>
          <w:b/>
          <w:sz w:val="24"/>
          <w:lang w:val="en-US" w:eastAsia="zh-CN"/>
        </w:rPr>
        <w:t>五</w:t>
      </w:r>
      <w:r>
        <w:rPr>
          <w:rFonts w:hint="eastAsia" w:ascii="宋体" w:hAnsi="宋体"/>
          <w:b/>
          <w:sz w:val="24"/>
        </w:rPr>
        <w:t>、产品保养</w:t>
      </w:r>
    </w:p>
    <w:p>
      <w:pPr>
        <w:ind w:left="101" w:leftChars="48" w:firstLine="315" w:firstLineChars="150"/>
        <w:rPr>
          <w:rFonts w:ascii="宋体" w:hAnsi="宋体"/>
          <w:b/>
          <w:sz w:val="24"/>
        </w:rPr>
      </w:pPr>
      <w:r>
        <w:rPr>
          <w:rFonts w:hint="eastAsia" w:ascii="宋体" w:hAnsi="宋体"/>
          <w:szCs w:val="21"/>
        </w:rPr>
        <w:drawing>
          <wp:anchor distT="0" distB="0" distL="114300" distR="114300" simplePos="0" relativeHeight="251660288" behindDoc="1" locked="0" layoutInCell="1" allowOverlap="1">
            <wp:simplePos x="0" y="0"/>
            <wp:positionH relativeFrom="column">
              <wp:posOffset>3815080</wp:posOffset>
            </wp:positionH>
            <wp:positionV relativeFrom="paragraph">
              <wp:posOffset>31115</wp:posOffset>
            </wp:positionV>
            <wp:extent cx="1340485" cy="2095500"/>
            <wp:effectExtent l="0" t="0" r="12065" b="0"/>
            <wp:wrapTight wrapText="bothSides">
              <wp:wrapPolygon>
                <wp:start x="0" y="0"/>
                <wp:lineTo x="0" y="21404"/>
                <wp:lineTo x="21180" y="21404"/>
                <wp:lineTo x="21180" y="0"/>
                <wp:lineTo x="0" y="0"/>
              </wp:wrapPolygon>
            </wp:wrapTight>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noChangeArrowheads="1"/>
                    </pic:cNvPicPr>
                  </pic:nvPicPr>
                  <pic:blipFill>
                    <a:blip r:embed="rId8" cstate="print"/>
                    <a:srcRect/>
                    <a:stretch>
                      <a:fillRect/>
                    </a:stretch>
                  </pic:blipFill>
                  <pic:spPr>
                    <a:xfrm>
                      <a:off x="0" y="0"/>
                      <a:ext cx="1340485" cy="2095500"/>
                    </a:xfrm>
                    <a:prstGeom prst="rect">
                      <a:avLst/>
                    </a:prstGeom>
                    <a:noFill/>
                    <a:ln w="9525">
                      <a:noFill/>
                      <a:miter lim="800000"/>
                      <a:headEnd/>
                      <a:tailEnd/>
                    </a:ln>
                  </pic:spPr>
                </pic:pic>
              </a:graphicData>
            </a:graphic>
          </wp:anchor>
        </w:drawing>
      </w:r>
      <w:r>
        <w:rPr>
          <w:rFonts w:hint="eastAsia"/>
          <w:szCs w:val="21"/>
        </w:rPr>
        <w:t>只能使用中性的试剂清洗变送器，避免使用带有腐蚀性的试剂清洗，如酸、碱性溶剂，家用洗涤剂等。变送器属于精密仪器，应存放在干燥通风的室内环境，避免阳光直晒。</w:t>
      </w:r>
    </w:p>
    <w:p>
      <w:pPr>
        <w:ind w:firstLine="426"/>
        <w:rPr>
          <w:rFonts w:ascii="宋体" w:hAnsi="宋体"/>
          <w:szCs w:val="21"/>
        </w:rPr>
      </w:pPr>
      <w:r>
        <w:rPr>
          <w:rFonts w:hint="eastAsia" w:ascii="宋体" w:hAnsi="宋体"/>
          <w:szCs w:val="21"/>
          <w:lang w:val="en-US" w:eastAsia="zh-CN"/>
        </w:rPr>
        <w:t>RPDB5X</w:t>
      </w:r>
      <w:r>
        <w:rPr>
          <w:rFonts w:hint="eastAsia" w:ascii="宋体" w:hAnsi="宋体"/>
          <w:szCs w:val="21"/>
        </w:rPr>
        <w:t>系列液位计在非洁净水体中长期使用时，沉淀物质可能堵塞探头从而影响传感器正常工作。此时需要采取清洁措施，先将液位计探头部分（如右图）从被测液体中取出，搽拭干净。在按右图左手握主“</w:t>
      </w:r>
      <w:r>
        <w:rPr>
          <w:rFonts w:ascii="宋体" w:hAnsi="宋体"/>
          <w:szCs w:val="21"/>
        </w:rPr>
        <w:t>A</w:t>
      </w:r>
      <w:r>
        <w:rPr>
          <w:rFonts w:hint="eastAsia" w:ascii="宋体" w:hAnsi="宋体"/>
          <w:szCs w:val="21"/>
        </w:rPr>
        <w:t>”两处、右手握主“</w:t>
      </w:r>
      <w:r>
        <w:rPr>
          <w:rFonts w:ascii="宋体" w:hAnsi="宋体"/>
          <w:szCs w:val="21"/>
        </w:rPr>
        <w:t>B</w:t>
      </w:r>
      <w:r>
        <w:rPr>
          <w:rFonts w:hint="eastAsia" w:ascii="宋体" w:hAnsi="宋体"/>
          <w:szCs w:val="21"/>
        </w:rPr>
        <w:t>”处，反向转动，即可将液位计探头前端取下，然后进行清洁。（如果用手无法将液位计探头前端取下时，可借助工具如管钳将其取下。）将沉淀物质清洁干净（清洁沉淀物质时注意保护传感器膜片不受损害）。</w:t>
      </w:r>
    </w:p>
    <w:p>
      <w:pPr>
        <w:ind w:firstLine="1"/>
        <w:rPr>
          <w:rFonts w:ascii="宋体" w:hAnsi="宋体"/>
          <w:szCs w:val="21"/>
        </w:rPr>
      </w:pPr>
      <w:r>
        <w:rPr>
          <w:rFonts w:hint="eastAsia" w:ascii="宋体" w:hAnsi="宋体"/>
          <w:szCs w:val="21"/>
        </w:rPr>
        <w:t>清洁完毕后将液位计探头前端头拧紧。</w:t>
      </w:r>
    </w:p>
    <w:p>
      <w:pPr>
        <w:ind w:firstLine="1"/>
        <w:rPr>
          <w:rFonts w:ascii="宋体" w:hAnsi="宋体"/>
          <w:szCs w:val="21"/>
        </w:rPr>
      </w:pPr>
    </w:p>
    <w:p>
      <w:pPr>
        <w:rPr>
          <w:sz w:val="24"/>
          <w:shd w:val="pct10" w:color="auto" w:fill="FFFFFF"/>
        </w:rPr>
      </w:pPr>
      <w:r>
        <w:rPr>
          <w:rFonts w:hint="eastAsia" w:ascii="宋体" w:hAnsi="宋体"/>
          <w:b/>
          <w:sz w:val="24"/>
          <w:lang w:val="en-US" w:eastAsia="zh-CN"/>
        </w:rPr>
        <w:t>六</w:t>
      </w:r>
      <w:r>
        <w:rPr>
          <w:rFonts w:hint="eastAsia" w:ascii="宋体" w:hAnsi="宋体"/>
          <w:b/>
          <w:sz w:val="24"/>
        </w:rPr>
        <w:t>、</w:t>
      </w:r>
      <w:r>
        <w:rPr>
          <w:rFonts w:hint="eastAsia"/>
          <w:sz w:val="24"/>
        </w:rPr>
        <w:t xml:space="preserve">液位变送器注意事项：                              </w:t>
      </w:r>
    </w:p>
    <w:p>
      <w:pPr>
        <w:numPr>
          <w:ilvl w:val="0"/>
          <w:numId w:val="1"/>
        </w:numPr>
        <w:rPr>
          <w:rFonts w:ascii="宋体" w:hAnsi="宋体"/>
          <w:sz w:val="21"/>
          <w:szCs w:val="21"/>
        </w:rPr>
      </w:pPr>
      <w:r>
        <w:rPr>
          <w:rFonts w:hint="eastAsia" w:ascii="宋体" w:hAnsi="宋体"/>
          <w:sz w:val="21"/>
          <w:szCs w:val="21"/>
        </w:rPr>
        <w:t>通信电缆必须选用带有屏蔽层的多股或独股电缆，其金属网状覆盖必须大于80%，</w:t>
      </w:r>
      <w:r>
        <w:rPr>
          <w:rFonts w:hint="eastAsia"/>
          <w:sz w:val="21"/>
          <w:szCs w:val="21"/>
        </w:rPr>
        <w:t>电缆线的外径（5～9）mm</w:t>
      </w:r>
      <w:r>
        <w:rPr>
          <w:rFonts w:hint="eastAsia" w:ascii="宋体" w:hAnsi="宋体"/>
          <w:sz w:val="21"/>
          <w:szCs w:val="21"/>
        </w:rPr>
        <w:t>。</w:t>
      </w:r>
    </w:p>
    <w:p>
      <w:pPr>
        <w:numPr>
          <w:ilvl w:val="0"/>
          <w:numId w:val="1"/>
        </w:numPr>
        <w:rPr>
          <w:rFonts w:ascii="宋体" w:hAnsi="宋体"/>
          <w:sz w:val="21"/>
          <w:szCs w:val="21"/>
        </w:rPr>
      </w:pPr>
      <w:r>
        <w:rPr>
          <w:rFonts w:hint="eastAsia" w:ascii="宋体" w:hAnsi="宋体"/>
          <w:sz w:val="21"/>
          <w:szCs w:val="21"/>
        </w:rPr>
        <w:t>通信电缆的屏蔽层必须可靠接地。仪表接地系统避免与强电共用一个接地系统、必须有单独的仪表接地端。特殊情况仪表电缆两端的屏蔽层应做可靠接地处理，一般情况只需做单端接地处理。</w:t>
      </w:r>
    </w:p>
    <w:p>
      <w:pPr>
        <w:numPr>
          <w:ilvl w:val="0"/>
          <w:numId w:val="1"/>
        </w:numPr>
        <w:rPr>
          <w:rFonts w:ascii="宋体" w:hAnsi="宋体"/>
          <w:sz w:val="21"/>
          <w:szCs w:val="21"/>
        </w:rPr>
      </w:pPr>
      <w:r>
        <w:rPr>
          <w:rFonts w:hint="eastAsia" w:ascii="宋体" w:hAnsi="宋体"/>
          <w:sz w:val="21"/>
          <w:szCs w:val="21"/>
        </w:rPr>
        <w:t>通信电缆必须有单独的线槽，避免与强电共用一个桥架平行、交叉。</w:t>
      </w:r>
    </w:p>
    <w:p>
      <w:pPr>
        <w:numPr>
          <w:ilvl w:val="0"/>
          <w:numId w:val="1"/>
        </w:numPr>
        <w:rPr>
          <w:sz w:val="21"/>
          <w:szCs w:val="21"/>
        </w:rPr>
      </w:pPr>
      <w:r>
        <w:rPr>
          <w:rFonts w:hint="eastAsia"/>
          <w:sz w:val="21"/>
          <w:szCs w:val="21"/>
        </w:rPr>
        <w:t>变送器使用工况湿度很大时，电缆密封套应拧紧；连接仪表的电缆应有弧度并朝下面弯曲；凝结水在电缆上形成水滴，电缆若向上弯曲冷凝水会顺着电缆流下，从未拧紧的电缆密封套渗入变送器中，从而造成变送器损坏。</w:t>
      </w:r>
    </w:p>
    <w:p>
      <w:pPr>
        <w:spacing w:line="500" w:lineRule="exact"/>
        <w:outlineLvl w:val="0"/>
        <w:rPr>
          <w:rFonts w:ascii="宋体" w:hAnsi="宋体"/>
          <w:b/>
          <w:sz w:val="24"/>
        </w:rPr>
      </w:pPr>
      <w:r>
        <w:rPr>
          <w:rFonts w:hint="eastAsia"/>
          <w:b/>
          <w:sz w:val="24"/>
          <w:lang w:val="en-US" w:eastAsia="zh-CN"/>
        </w:rPr>
        <w:t>七</w:t>
      </w:r>
      <w:r>
        <w:rPr>
          <w:rFonts w:hint="eastAsia"/>
          <w:b/>
          <w:sz w:val="24"/>
        </w:rPr>
        <w:t>、</w:t>
      </w:r>
      <w:r>
        <w:rPr>
          <w:rFonts w:hint="eastAsia" w:ascii="宋体" w:hAnsi="宋体"/>
          <w:b/>
          <w:sz w:val="24"/>
        </w:rPr>
        <w:t>产品维修和故障排除</w:t>
      </w:r>
    </w:p>
    <w:p>
      <w:pPr>
        <w:ind w:left="84" w:leftChars="40" w:firstLine="340" w:firstLineChars="162"/>
        <w:rPr>
          <w:szCs w:val="21"/>
        </w:rPr>
      </w:pPr>
      <w:r>
        <w:rPr>
          <w:rFonts w:hint="eastAsia"/>
          <w:szCs w:val="21"/>
        </w:rPr>
        <w:t>如果变送器出现故障，请与我公司的售后服务取得联系，确认问题后需要把变送器寄回本公司维修时请附带以下信息：</w:t>
      </w:r>
    </w:p>
    <w:p>
      <w:pPr>
        <w:ind w:left="372" w:hanging="371" w:hangingChars="177"/>
        <w:rPr>
          <w:szCs w:val="21"/>
        </w:rPr>
      </w:pPr>
      <w:r>
        <w:rPr>
          <w:rFonts w:hint="eastAsia"/>
          <w:szCs w:val="21"/>
        </w:rPr>
        <w:t>·现场环境描述；</w:t>
      </w:r>
    </w:p>
    <w:p>
      <w:pPr>
        <w:ind w:left="372" w:hanging="371" w:hangingChars="177"/>
        <w:rPr>
          <w:szCs w:val="21"/>
        </w:rPr>
      </w:pPr>
      <w:r>
        <w:rPr>
          <w:rFonts w:hint="eastAsia"/>
          <w:szCs w:val="21"/>
        </w:rPr>
        <w:t>·故障现象；</w:t>
      </w:r>
    </w:p>
    <w:p>
      <w:pPr>
        <w:ind w:left="372" w:hanging="371" w:hangingChars="177"/>
        <w:rPr>
          <w:szCs w:val="21"/>
        </w:rPr>
      </w:pPr>
      <w:r>
        <w:rPr>
          <w:rFonts w:hint="eastAsia"/>
          <w:szCs w:val="21"/>
        </w:rPr>
        <w:t>·测量介质以及其物理化学性质描述；</w:t>
      </w:r>
    </w:p>
    <w:p>
      <w:pPr>
        <w:ind w:left="141" w:leftChars="67" w:firstLine="367" w:firstLineChars="175"/>
        <w:rPr>
          <w:rFonts w:hint="eastAsia"/>
          <w:szCs w:val="21"/>
        </w:rPr>
      </w:pPr>
      <w:r>
        <w:rPr>
          <w:rFonts w:hint="eastAsia"/>
          <w:szCs w:val="21"/>
        </w:rPr>
        <w:t>当变送器需要维修或校准时，请在寄回前务必把残余的介质清理干净，特别是对人身健康有害的物质，如腐蚀性，有毒的，致癌的或具有辐射性的物质。</w:t>
      </w:r>
    </w:p>
    <w:p>
      <w:pPr>
        <w:ind w:left="140" w:leftChars="40" w:hanging="56" w:hangingChars="27"/>
        <w:rPr>
          <w:szCs w:val="21"/>
        </w:rPr>
      </w:pPr>
      <w:r>
        <w:rPr>
          <w:rFonts w:hint="eastAsia"/>
          <w:szCs w:val="21"/>
        </w:rPr>
        <w:t>常见故障分析与排除</w:t>
      </w:r>
      <w:bookmarkStart w:id="0" w:name="_GoBack"/>
      <w:bookmarkEnd w:id="0"/>
    </w:p>
    <w:tbl>
      <w:tblPr>
        <w:tblStyle w:val="5"/>
        <w:tblW w:w="7584"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1"/>
        <w:gridCol w:w="2332"/>
        <w:gridCol w:w="27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trPr>
        <w:tc>
          <w:tcPr>
            <w:tcW w:w="2511" w:type="dxa"/>
            <w:shd w:val="pct10" w:color="auto" w:fill="auto"/>
          </w:tcPr>
          <w:p>
            <w:pPr>
              <w:jc w:val="center"/>
              <w:rPr>
                <w:b/>
                <w:szCs w:val="21"/>
              </w:rPr>
            </w:pPr>
            <w:r>
              <w:rPr>
                <w:rFonts w:hint="eastAsia"/>
                <w:b/>
                <w:szCs w:val="21"/>
              </w:rPr>
              <w:t>故障现象</w:t>
            </w:r>
          </w:p>
        </w:tc>
        <w:tc>
          <w:tcPr>
            <w:tcW w:w="2332" w:type="dxa"/>
            <w:shd w:val="pct10" w:color="auto" w:fill="auto"/>
          </w:tcPr>
          <w:p>
            <w:pPr>
              <w:jc w:val="center"/>
              <w:rPr>
                <w:b/>
                <w:szCs w:val="21"/>
              </w:rPr>
            </w:pPr>
            <w:r>
              <w:rPr>
                <w:rFonts w:hint="eastAsia"/>
                <w:b/>
                <w:szCs w:val="21"/>
              </w:rPr>
              <w:t>原因分析</w:t>
            </w:r>
          </w:p>
        </w:tc>
        <w:tc>
          <w:tcPr>
            <w:tcW w:w="2741" w:type="dxa"/>
            <w:shd w:val="pct10" w:color="auto" w:fill="auto"/>
          </w:tcPr>
          <w:p>
            <w:pPr>
              <w:jc w:val="center"/>
              <w:rPr>
                <w:b/>
                <w:szCs w:val="21"/>
              </w:rPr>
            </w:pPr>
            <w:r>
              <w:rPr>
                <w:rFonts w:hint="eastAsia"/>
                <w:b/>
                <w:szCs w:val="21"/>
              </w:rPr>
              <w:t>排除方法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511" w:type="dxa"/>
          </w:tcPr>
          <w:p>
            <w:pPr>
              <w:autoSpaceDE w:val="0"/>
              <w:autoSpaceDN w:val="0"/>
              <w:adjustRightInd w:val="0"/>
              <w:spacing w:line="200" w:lineRule="exact"/>
              <w:jc w:val="left"/>
              <w:rPr>
                <w:sz w:val="15"/>
                <w:szCs w:val="15"/>
              </w:rPr>
            </w:pPr>
            <w:r>
              <w:rPr>
                <w:rFonts w:hint="eastAsia"/>
                <w:sz w:val="15"/>
                <w:szCs w:val="15"/>
              </w:rPr>
              <w:t>变送器无显示或</w:t>
            </w:r>
          </w:p>
          <w:p>
            <w:pPr>
              <w:autoSpaceDE w:val="0"/>
              <w:autoSpaceDN w:val="0"/>
              <w:adjustRightInd w:val="0"/>
              <w:spacing w:line="200" w:lineRule="exact"/>
              <w:jc w:val="left"/>
              <w:rPr>
                <w:sz w:val="15"/>
                <w:szCs w:val="15"/>
              </w:rPr>
            </w:pPr>
            <w:r>
              <w:rPr>
                <w:rFonts w:hint="eastAsia"/>
                <w:sz w:val="15"/>
                <w:szCs w:val="15"/>
              </w:rPr>
              <w:t>无输出信号</w:t>
            </w:r>
          </w:p>
        </w:tc>
        <w:tc>
          <w:tcPr>
            <w:tcW w:w="2332" w:type="dxa"/>
          </w:tcPr>
          <w:p>
            <w:pPr>
              <w:autoSpaceDE w:val="0"/>
              <w:autoSpaceDN w:val="0"/>
              <w:adjustRightInd w:val="0"/>
              <w:spacing w:line="200" w:lineRule="exact"/>
              <w:jc w:val="left"/>
              <w:rPr>
                <w:sz w:val="15"/>
                <w:szCs w:val="15"/>
              </w:rPr>
            </w:pPr>
            <w:r>
              <w:rPr>
                <w:rFonts w:hint="eastAsia"/>
                <w:sz w:val="15"/>
                <w:szCs w:val="15"/>
              </w:rPr>
              <w:t>接线错误</w:t>
            </w:r>
          </w:p>
          <w:p>
            <w:pPr>
              <w:autoSpaceDE w:val="0"/>
              <w:autoSpaceDN w:val="0"/>
              <w:adjustRightInd w:val="0"/>
              <w:spacing w:line="200" w:lineRule="exact"/>
              <w:jc w:val="left"/>
              <w:rPr>
                <w:sz w:val="15"/>
                <w:szCs w:val="15"/>
              </w:rPr>
            </w:pPr>
            <w:r>
              <w:rPr>
                <w:rFonts w:hint="eastAsia"/>
                <w:sz w:val="15"/>
                <w:szCs w:val="15"/>
              </w:rPr>
              <w:t>变送器未供电</w:t>
            </w:r>
          </w:p>
          <w:p>
            <w:pPr>
              <w:autoSpaceDE w:val="0"/>
              <w:autoSpaceDN w:val="0"/>
              <w:adjustRightInd w:val="0"/>
              <w:spacing w:line="200" w:lineRule="exact"/>
              <w:jc w:val="left"/>
              <w:rPr>
                <w:sz w:val="15"/>
                <w:szCs w:val="15"/>
              </w:rPr>
            </w:pPr>
          </w:p>
        </w:tc>
        <w:tc>
          <w:tcPr>
            <w:tcW w:w="2741" w:type="dxa"/>
          </w:tcPr>
          <w:p>
            <w:pPr>
              <w:autoSpaceDE w:val="0"/>
              <w:autoSpaceDN w:val="0"/>
              <w:adjustRightInd w:val="0"/>
              <w:spacing w:line="200" w:lineRule="exact"/>
              <w:jc w:val="left"/>
              <w:rPr>
                <w:sz w:val="15"/>
                <w:szCs w:val="15"/>
              </w:rPr>
            </w:pPr>
            <w:r>
              <w:rPr>
                <w:rFonts w:hint="eastAsia"/>
                <w:sz w:val="15"/>
                <w:szCs w:val="15"/>
              </w:rPr>
              <w:t>给变送器按接线图</w:t>
            </w:r>
          </w:p>
          <w:p>
            <w:pPr>
              <w:spacing w:line="200" w:lineRule="exact"/>
              <w:rPr>
                <w:sz w:val="15"/>
                <w:szCs w:val="15"/>
              </w:rPr>
            </w:pPr>
            <w:r>
              <w:rPr>
                <w:rFonts w:hint="eastAsia"/>
                <w:sz w:val="15"/>
                <w:szCs w:val="15"/>
              </w:rPr>
              <w:t>正确供电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exact"/>
        </w:trPr>
        <w:tc>
          <w:tcPr>
            <w:tcW w:w="2511" w:type="dxa"/>
          </w:tcPr>
          <w:p>
            <w:pPr>
              <w:autoSpaceDE w:val="0"/>
              <w:autoSpaceDN w:val="0"/>
              <w:adjustRightInd w:val="0"/>
              <w:spacing w:line="200" w:lineRule="exact"/>
              <w:jc w:val="left"/>
              <w:rPr>
                <w:sz w:val="15"/>
                <w:szCs w:val="15"/>
              </w:rPr>
            </w:pPr>
            <w:r>
              <w:rPr>
                <w:rFonts w:hint="eastAsia"/>
                <w:sz w:val="15"/>
                <w:szCs w:val="15"/>
              </w:rPr>
              <w:t>在压力恒定时显</w:t>
            </w:r>
          </w:p>
          <w:p>
            <w:pPr>
              <w:autoSpaceDE w:val="0"/>
              <w:autoSpaceDN w:val="0"/>
              <w:adjustRightInd w:val="0"/>
              <w:spacing w:line="200" w:lineRule="exact"/>
              <w:jc w:val="left"/>
              <w:rPr>
                <w:sz w:val="15"/>
                <w:szCs w:val="15"/>
              </w:rPr>
            </w:pPr>
            <w:r>
              <w:rPr>
                <w:rFonts w:hint="eastAsia"/>
                <w:sz w:val="15"/>
                <w:szCs w:val="15"/>
              </w:rPr>
              <w:t>示或输出不规则</w:t>
            </w:r>
          </w:p>
          <w:p>
            <w:pPr>
              <w:autoSpaceDE w:val="0"/>
              <w:autoSpaceDN w:val="0"/>
              <w:adjustRightInd w:val="0"/>
              <w:spacing w:line="200" w:lineRule="exact"/>
              <w:jc w:val="left"/>
              <w:rPr>
                <w:sz w:val="15"/>
                <w:szCs w:val="15"/>
              </w:rPr>
            </w:pPr>
            <w:r>
              <w:rPr>
                <w:rFonts w:hint="eastAsia"/>
                <w:sz w:val="15"/>
                <w:szCs w:val="15"/>
              </w:rPr>
              <w:t>跳变</w:t>
            </w:r>
          </w:p>
          <w:p>
            <w:pPr>
              <w:autoSpaceDE w:val="0"/>
              <w:autoSpaceDN w:val="0"/>
              <w:adjustRightInd w:val="0"/>
              <w:spacing w:line="200" w:lineRule="exact"/>
              <w:jc w:val="left"/>
              <w:rPr>
                <w:sz w:val="15"/>
                <w:szCs w:val="15"/>
              </w:rPr>
            </w:pPr>
          </w:p>
        </w:tc>
        <w:tc>
          <w:tcPr>
            <w:tcW w:w="2332" w:type="dxa"/>
          </w:tcPr>
          <w:p>
            <w:pPr>
              <w:autoSpaceDE w:val="0"/>
              <w:autoSpaceDN w:val="0"/>
              <w:adjustRightInd w:val="0"/>
              <w:spacing w:line="200" w:lineRule="exact"/>
              <w:jc w:val="left"/>
              <w:rPr>
                <w:sz w:val="15"/>
                <w:szCs w:val="15"/>
              </w:rPr>
            </w:pPr>
            <w:r>
              <w:rPr>
                <w:rFonts w:hint="eastAsia"/>
                <w:sz w:val="15"/>
                <w:szCs w:val="15"/>
              </w:rPr>
              <w:t>变送器外壳接地端</w:t>
            </w:r>
          </w:p>
          <w:p>
            <w:pPr>
              <w:autoSpaceDE w:val="0"/>
              <w:autoSpaceDN w:val="0"/>
              <w:adjustRightInd w:val="0"/>
              <w:spacing w:line="200" w:lineRule="exact"/>
              <w:jc w:val="left"/>
              <w:rPr>
                <w:sz w:val="15"/>
                <w:szCs w:val="15"/>
              </w:rPr>
            </w:pPr>
            <w:r>
              <w:rPr>
                <w:rFonts w:hint="eastAsia"/>
                <w:sz w:val="15"/>
                <w:szCs w:val="15"/>
              </w:rPr>
              <w:t>未接地</w:t>
            </w:r>
          </w:p>
          <w:p>
            <w:pPr>
              <w:autoSpaceDE w:val="0"/>
              <w:autoSpaceDN w:val="0"/>
              <w:adjustRightInd w:val="0"/>
              <w:spacing w:line="200" w:lineRule="exact"/>
              <w:jc w:val="left"/>
              <w:rPr>
                <w:sz w:val="15"/>
                <w:szCs w:val="15"/>
              </w:rPr>
            </w:pPr>
            <w:r>
              <w:rPr>
                <w:rFonts w:hint="eastAsia"/>
                <w:sz w:val="15"/>
                <w:szCs w:val="15"/>
              </w:rPr>
              <w:t>现场射频干扰较强</w:t>
            </w:r>
          </w:p>
          <w:p>
            <w:pPr>
              <w:autoSpaceDE w:val="0"/>
              <w:autoSpaceDN w:val="0"/>
              <w:adjustRightInd w:val="0"/>
              <w:spacing w:line="200" w:lineRule="exact"/>
              <w:jc w:val="left"/>
              <w:rPr>
                <w:sz w:val="15"/>
                <w:szCs w:val="15"/>
              </w:rPr>
            </w:pPr>
            <w:r>
              <w:rPr>
                <w:rFonts w:hint="eastAsia"/>
                <w:sz w:val="15"/>
                <w:szCs w:val="15"/>
              </w:rPr>
              <w:t>未使用屏蔽线缆</w:t>
            </w:r>
          </w:p>
        </w:tc>
        <w:tc>
          <w:tcPr>
            <w:tcW w:w="2741" w:type="dxa"/>
          </w:tcPr>
          <w:p>
            <w:pPr>
              <w:autoSpaceDE w:val="0"/>
              <w:autoSpaceDN w:val="0"/>
              <w:adjustRightInd w:val="0"/>
              <w:spacing w:line="200" w:lineRule="exact"/>
              <w:jc w:val="left"/>
              <w:rPr>
                <w:sz w:val="15"/>
                <w:szCs w:val="15"/>
              </w:rPr>
            </w:pPr>
            <w:r>
              <w:rPr>
                <w:rFonts w:hint="eastAsia"/>
                <w:sz w:val="15"/>
                <w:szCs w:val="15"/>
              </w:rPr>
              <w:t>变送器外壳接地端</w:t>
            </w:r>
          </w:p>
          <w:p>
            <w:pPr>
              <w:spacing w:line="200" w:lineRule="exact"/>
              <w:rPr>
                <w:sz w:val="15"/>
                <w:szCs w:val="15"/>
              </w:rPr>
            </w:pPr>
            <w:r>
              <w:rPr>
                <w:rFonts w:hint="eastAsia"/>
                <w:sz w:val="15"/>
                <w:szCs w:val="15"/>
              </w:rPr>
              <w:t>与大地可靠连接</w:t>
            </w:r>
          </w:p>
          <w:p>
            <w:pPr>
              <w:autoSpaceDE w:val="0"/>
              <w:autoSpaceDN w:val="0"/>
              <w:adjustRightInd w:val="0"/>
              <w:spacing w:line="200" w:lineRule="exact"/>
              <w:jc w:val="left"/>
              <w:rPr>
                <w:sz w:val="15"/>
                <w:szCs w:val="15"/>
              </w:rPr>
            </w:pPr>
            <w:r>
              <w:rPr>
                <w:rFonts w:hint="eastAsia"/>
                <w:sz w:val="15"/>
                <w:szCs w:val="15"/>
              </w:rPr>
              <w:t>使用屏蔽线缆且屏</w:t>
            </w:r>
          </w:p>
          <w:p>
            <w:pPr>
              <w:autoSpaceDE w:val="0"/>
              <w:autoSpaceDN w:val="0"/>
              <w:adjustRightInd w:val="0"/>
              <w:spacing w:line="200" w:lineRule="exact"/>
              <w:jc w:val="left"/>
              <w:rPr>
                <w:sz w:val="15"/>
                <w:szCs w:val="15"/>
              </w:rPr>
            </w:pPr>
            <w:r>
              <w:rPr>
                <w:rFonts w:hint="eastAsia"/>
                <w:sz w:val="15"/>
                <w:szCs w:val="15"/>
              </w:rPr>
              <w:t>蔽层接地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exact"/>
        </w:trPr>
        <w:tc>
          <w:tcPr>
            <w:tcW w:w="2511" w:type="dxa"/>
          </w:tcPr>
          <w:p>
            <w:pPr>
              <w:autoSpaceDE w:val="0"/>
              <w:autoSpaceDN w:val="0"/>
              <w:adjustRightInd w:val="0"/>
              <w:spacing w:line="200" w:lineRule="exact"/>
              <w:jc w:val="left"/>
              <w:rPr>
                <w:sz w:val="15"/>
                <w:szCs w:val="15"/>
              </w:rPr>
            </w:pPr>
            <w:r>
              <w:rPr>
                <w:rFonts w:hint="eastAsia"/>
                <w:sz w:val="15"/>
                <w:szCs w:val="15"/>
              </w:rPr>
              <w:t>变送器未接压力</w:t>
            </w:r>
          </w:p>
          <w:p>
            <w:pPr>
              <w:autoSpaceDE w:val="0"/>
              <w:autoSpaceDN w:val="0"/>
              <w:adjustRightInd w:val="0"/>
              <w:spacing w:line="200" w:lineRule="exact"/>
              <w:jc w:val="left"/>
              <w:rPr>
                <w:sz w:val="15"/>
                <w:szCs w:val="15"/>
              </w:rPr>
            </w:pPr>
            <w:r>
              <w:rPr>
                <w:rFonts w:hint="eastAsia"/>
                <w:sz w:val="15"/>
                <w:szCs w:val="15"/>
              </w:rPr>
              <w:t>但显示不是</w:t>
            </w:r>
            <w:r>
              <w:rPr>
                <w:sz w:val="15"/>
                <w:szCs w:val="15"/>
              </w:rPr>
              <w:t>0KPa</w:t>
            </w:r>
          </w:p>
          <w:p>
            <w:pPr>
              <w:autoSpaceDE w:val="0"/>
              <w:autoSpaceDN w:val="0"/>
              <w:adjustRightInd w:val="0"/>
              <w:spacing w:line="200" w:lineRule="exact"/>
              <w:jc w:val="left"/>
              <w:rPr>
                <w:sz w:val="15"/>
                <w:szCs w:val="15"/>
              </w:rPr>
            </w:pPr>
            <w:r>
              <w:rPr>
                <w:rFonts w:hint="eastAsia"/>
                <w:sz w:val="15"/>
                <w:szCs w:val="15"/>
              </w:rPr>
              <w:t>或不是其对应输出值</w:t>
            </w:r>
          </w:p>
        </w:tc>
        <w:tc>
          <w:tcPr>
            <w:tcW w:w="2332" w:type="dxa"/>
          </w:tcPr>
          <w:p>
            <w:pPr>
              <w:autoSpaceDE w:val="0"/>
              <w:autoSpaceDN w:val="0"/>
              <w:adjustRightInd w:val="0"/>
              <w:spacing w:line="200" w:lineRule="exact"/>
              <w:jc w:val="left"/>
              <w:rPr>
                <w:sz w:val="15"/>
                <w:szCs w:val="15"/>
              </w:rPr>
            </w:pPr>
            <w:r>
              <w:rPr>
                <w:rFonts w:hint="eastAsia"/>
                <w:sz w:val="15"/>
                <w:szCs w:val="15"/>
              </w:rPr>
              <w:t>变送器未工作在其</w:t>
            </w:r>
          </w:p>
          <w:p>
            <w:pPr>
              <w:autoSpaceDE w:val="0"/>
              <w:autoSpaceDN w:val="0"/>
              <w:adjustRightInd w:val="0"/>
              <w:spacing w:line="200" w:lineRule="exact"/>
              <w:jc w:val="left"/>
              <w:rPr>
                <w:sz w:val="15"/>
                <w:szCs w:val="15"/>
              </w:rPr>
            </w:pPr>
            <w:r>
              <w:rPr>
                <w:rFonts w:hint="eastAsia"/>
                <w:sz w:val="15"/>
                <w:szCs w:val="15"/>
              </w:rPr>
              <w:t>要求的环境下</w:t>
            </w:r>
          </w:p>
          <w:p>
            <w:pPr>
              <w:spacing w:line="200" w:lineRule="exact"/>
              <w:rPr>
                <w:sz w:val="15"/>
                <w:szCs w:val="15"/>
              </w:rPr>
            </w:pPr>
          </w:p>
        </w:tc>
        <w:tc>
          <w:tcPr>
            <w:tcW w:w="2741" w:type="dxa"/>
          </w:tcPr>
          <w:p>
            <w:pPr>
              <w:autoSpaceDE w:val="0"/>
              <w:autoSpaceDN w:val="0"/>
              <w:adjustRightInd w:val="0"/>
              <w:spacing w:line="200" w:lineRule="exact"/>
              <w:jc w:val="left"/>
              <w:rPr>
                <w:sz w:val="15"/>
                <w:szCs w:val="15"/>
              </w:rPr>
            </w:pPr>
            <w:r>
              <w:rPr>
                <w:rFonts w:hint="eastAsia"/>
                <w:sz w:val="15"/>
                <w:szCs w:val="15"/>
              </w:rPr>
              <w:t>将变送器移到规定</w:t>
            </w:r>
          </w:p>
          <w:p>
            <w:pPr>
              <w:autoSpaceDE w:val="0"/>
              <w:autoSpaceDN w:val="0"/>
              <w:adjustRightInd w:val="0"/>
              <w:spacing w:line="200" w:lineRule="exact"/>
              <w:jc w:val="left"/>
              <w:rPr>
                <w:sz w:val="15"/>
                <w:szCs w:val="15"/>
              </w:rPr>
            </w:pPr>
            <w:r>
              <w:rPr>
                <w:rFonts w:hint="eastAsia"/>
                <w:sz w:val="15"/>
                <w:szCs w:val="15"/>
              </w:rPr>
              <w:t>的环境下工作或采</w:t>
            </w:r>
          </w:p>
          <w:p>
            <w:pPr>
              <w:autoSpaceDE w:val="0"/>
              <w:autoSpaceDN w:val="0"/>
              <w:adjustRightInd w:val="0"/>
              <w:spacing w:line="200" w:lineRule="exact"/>
              <w:jc w:val="left"/>
              <w:rPr>
                <w:sz w:val="15"/>
                <w:szCs w:val="15"/>
              </w:rPr>
            </w:pPr>
            <w:r>
              <w:rPr>
                <w:rFonts w:hint="eastAsia"/>
                <w:sz w:val="15"/>
                <w:szCs w:val="15"/>
              </w:rPr>
              <w:t>取措施使环境符合要求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511" w:type="dxa"/>
          </w:tcPr>
          <w:p>
            <w:pPr>
              <w:autoSpaceDE w:val="0"/>
              <w:autoSpaceDN w:val="0"/>
              <w:adjustRightInd w:val="0"/>
              <w:spacing w:line="200" w:lineRule="exact"/>
              <w:jc w:val="left"/>
              <w:rPr>
                <w:sz w:val="15"/>
                <w:szCs w:val="15"/>
              </w:rPr>
            </w:pPr>
            <w:r>
              <w:rPr>
                <w:rFonts w:hint="eastAsia"/>
                <w:sz w:val="15"/>
                <w:szCs w:val="15"/>
              </w:rPr>
              <w:t>变送器显示或输出与测量压力不符</w:t>
            </w:r>
          </w:p>
        </w:tc>
        <w:tc>
          <w:tcPr>
            <w:tcW w:w="2332" w:type="dxa"/>
          </w:tcPr>
          <w:p>
            <w:pPr>
              <w:autoSpaceDE w:val="0"/>
              <w:autoSpaceDN w:val="0"/>
              <w:adjustRightInd w:val="0"/>
              <w:spacing w:line="200" w:lineRule="exact"/>
              <w:jc w:val="left"/>
              <w:rPr>
                <w:sz w:val="15"/>
                <w:szCs w:val="15"/>
              </w:rPr>
            </w:pPr>
            <w:r>
              <w:rPr>
                <w:rFonts w:hint="eastAsia"/>
                <w:sz w:val="15"/>
                <w:szCs w:val="15"/>
              </w:rPr>
              <w:t>供电电压不正确</w:t>
            </w:r>
          </w:p>
          <w:p>
            <w:pPr>
              <w:autoSpaceDE w:val="0"/>
              <w:autoSpaceDN w:val="0"/>
              <w:adjustRightInd w:val="0"/>
              <w:spacing w:line="200" w:lineRule="exact"/>
              <w:jc w:val="left"/>
              <w:rPr>
                <w:sz w:val="15"/>
                <w:szCs w:val="15"/>
              </w:rPr>
            </w:pPr>
            <w:r>
              <w:rPr>
                <w:rFonts w:hint="eastAsia"/>
                <w:sz w:val="15"/>
                <w:szCs w:val="15"/>
              </w:rPr>
              <w:t>外接负载过大</w:t>
            </w:r>
          </w:p>
        </w:tc>
        <w:tc>
          <w:tcPr>
            <w:tcW w:w="2741" w:type="dxa"/>
          </w:tcPr>
          <w:p>
            <w:pPr>
              <w:autoSpaceDE w:val="0"/>
              <w:autoSpaceDN w:val="0"/>
              <w:adjustRightInd w:val="0"/>
              <w:spacing w:line="200" w:lineRule="exact"/>
              <w:jc w:val="left"/>
              <w:rPr>
                <w:sz w:val="15"/>
                <w:szCs w:val="15"/>
              </w:rPr>
            </w:pPr>
            <w:r>
              <w:rPr>
                <w:rFonts w:hint="eastAsia"/>
                <w:sz w:val="15"/>
                <w:szCs w:val="15"/>
              </w:rPr>
              <w:t>使供电电压为</w:t>
            </w:r>
            <w:r>
              <w:rPr>
                <w:sz w:val="15"/>
                <w:szCs w:val="15"/>
              </w:rPr>
              <w:t>DC</w:t>
            </w:r>
          </w:p>
          <w:p>
            <w:pPr>
              <w:spacing w:line="200" w:lineRule="exact"/>
              <w:rPr>
                <w:sz w:val="15"/>
                <w:szCs w:val="15"/>
              </w:rPr>
            </w:pPr>
            <w:r>
              <w:rPr>
                <w:sz w:val="15"/>
                <w:szCs w:val="15"/>
              </w:rPr>
              <w:t>24V</w:t>
            </w:r>
            <w:r>
              <w:rPr>
                <w:rFonts w:hint="eastAsia"/>
                <w:sz w:val="15"/>
                <w:szCs w:val="15"/>
              </w:rPr>
              <w:t>，调整外接负载</w:t>
            </w:r>
          </w:p>
        </w:tc>
      </w:tr>
    </w:tbl>
    <w:p>
      <w:pPr>
        <w:spacing w:line="500" w:lineRule="exact"/>
        <w:outlineLvl w:val="0"/>
        <w:rPr>
          <w:rFonts w:hint="eastAsia"/>
          <w:b/>
          <w:i/>
          <w:sz w:val="32"/>
          <w:szCs w:val="32"/>
          <w:shd w:val="pct10" w:color="auto" w:fill="FFFFFF"/>
        </w:rPr>
      </w:pPr>
      <w:r>
        <w:rPr>
          <w:rFonts w:hint="eastAsia"/>
          <w:szCs w:val="21"/>
        </w:rPr>
        <w:t>若故障现象不属上述范围，请与我公司售后服务取得联系。</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E203D"/>
    <w:multiLevelType w:val="multilevel"/>
    <w:tmpl w:val="3CFE20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GJjMWM1OGMzMGEwMjIzZjkxNzYxMWU4MGM4YjUifQ=="/>
  </w:docVars>
  <w:rsids>
    <w:rsidRoot w:val="5810603F"/>
    <w:rsid w:val="07D33C8E"/>
    <w:rsid w:val="08167BBB"/>
    <w:rsid w:val="087F7D3F"/>
    <w:rsid w:val="5810603F"/>
    <w:rsid w:val="65B030BD"/>
    <w:rsid w:val="6D7A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2023-11-21T06:20:00Z</dcterms:created>
  <dc:creator>ccq</dc:creator>
  <cp:lastModifiedBy>ccq</cp:lastModifiedBy>
  <cp:lastPrinted>2023-11-21T07:07:43Z</cp:lastPrinted>
  <dcterms:modified xsi:type="dcterms:W3CDTF">2023-11-21T07:32:41Z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556E5EBEC970449CABCA9D7C6DECE2E3_11</vt:lpwstr>
  </property>
</Properties>
</file>