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产品描述： </w:t>
      </w:r>
    </w:p>
    <w:p>
      <w:pPr>
        <w:rPr>
          <w:rFonts w:hint="eastAsia"/>
        </w:rPr>
      </w:pPr>
      <w:r>
        <w:rPr>
          <w:rFonts w:hint="eastAsia"/>
          <w:b/>
          <w:sz w:val="24"/>
          <w:szCs w:val="24"/>
          <w:bdr w:val="single" w:color="auto" w:sz="4" w:space="0"/>
          <w:lang w:eastAsia="zh-CN"/>
        </w:rPr>
        <w:t>RPT3051</w:t>
      </w:r>
      <w:r>
        <w:rPr>
          <w:b/>
          <w:sz w:val="24"/>
          <w:szCs w:val="24"/>
          <w:bdr w:val="single" w:color="auto" w:sz="4" w:space="0"/>
        </w:rPr>
        <w:t>WL</w:t>
      </w:r>
      <w:r>
        <w:rPr>
          <w:rFonts w:hint="eastAsia"/>
          <w:b/>
          <w:sz w:val="24"/>
          <w:szCs w:val="24"/>
          <w:bdr w:val="single" w:color="auto" w:sz="4" w:space="0"/>
        </w:rPr>
        <w:t>无线变送器概况：</w:t>
      </w:r>
    </w:p>
    <w:p>
      <w:pPr>
        <w:ind w:firstLine="420"/>
        <w:rPr>
          <w:rFonts w:hint="eastAsia"/>
        </w:rPr>
      </w:pPr>
      <w:r>
        <w:rPr>
          <w:rFonts w:hint="eastAsia"/>
          <w:b/>
        </w:rPr>
        <w:t>传统基础</w:t>
      </w:r>
      <w:r>
        <w:rPr>
          <w:rFonts w:hint="eastAsia"/>
        </w:rPr>
        <w:t xml:space="preserve">： </w:t>
      </w:r>
      <w:r>
        <w:rPr>
          <w:rFonts w:hint="eastAsia"/>
          <w:bCs/>
          <w:lang w:eastAsia="zh-CN"/>
        </w:rPr>
        <w:t>RPT3051</w:t>
      </w:r>
      <w:r>
        <w:rPr>
          <w:rFonts w:hint="eastAsia"/>
          <w:bCs/>
        </w:rPr>
        <w:t>WL无线温度</w:t>
      </w:r>
      <w:r>
        <w:rPr>
          <w:bCs/>
        </w:rPr>
        <w:t>变送器</w:t>
      </w:r>
      <w:r>
        <w:rPr>
          <w:rFonts w:hint="eastAsia"/>
          <w:bCs/>
        </w:rPr>
        <w:t>采用FSTN高清晰</w:t>
      </w:r>
      <w:r>
        <w:rPr>
          <w:bCs/>
        </w:rPr>
        <w:t>段码液晶，</w:t>
      </w:r>
      <w:r>
        <w:rPr>
          <w:rFonts w:hint="eastAsia"/>
          <w:bCs/>
        </w:rPr>
        <w:t>同时</w:t>
      </w:r>
      <w:r>
        <w:rPr>
          <w:bCs/>
        </w:rPr>
        <w:t>适用于</w:t>
      </w:r>
      <w:r>
        <w:rPr>
          <w:rFonts w:hint="eastAsia"/>
          <w:bCs/>
        </w:rPr>
        <w:t>多达</w:t>
      </w:r>
      <w:r>
        <w:rPr>
          <w:bCs/>
        </w:rPr>
        <w:t>十种的各型热电偶和热电阻</w:t>
      </w:r>
      <w:r>
        <w:rPr>
          <w:rFonts w:hint="eastAsia"/>
          <w:bCs/>
        </w:rPr>
        <w:t>信号</w:t>
      </w:r>
      <w:r>
        <w:rPr>
          <w:bCs/>
        </w:rPr>
        <w:t>变送</w:t>
      </w:r>
      <w:r>
        <w:rPr>
          <w:rFonts w:hint="eastAsia"/>
          <w:bCs/>
        </w:rPr>
        <w:t>。</w:t>
      </w:r>
      <w:r>
        <w:rPr>
          <w:bCs/>
        </w:rPr>
        <w:t>该</w:t>
      </w:r>
      <w:r>
        <w:rPr>
          <w:rFonts w:hint="eastAsia"/>
          <w:bCs/>
        </w:rPr>
        <w:t>产品</w:t>
      </w:r>
      <w:r>
        <w:rPr>
          <w:bCs/>
        </w:rPr>
        <w:t>使用</w:t>
      </w:r>
      <w:r>
        <w:rPr>
          <w:rFonts w:hint="eastAsia"/>
          <w:bCs/>
        </w:rPr>
        <w:t>24位Σ-△</w:t>
      </w:r>
      <w:r>
        <w:rPr>
          <w:bCs/>
        </w:rPr>
        <w:t>模拟前端，保证</w:t>
      </w:r>
      <w:r>
        <w:rPr>
          <w:rFonts w:hint="eastAsia"/>
          <w:bCs/>
        </w:rPr>
        <w:t>测量的</w:t>
      </w:r>
      <w:r>
        <w:rPr>
          <w:bCs/>
        </w:rPr>
        <w:t>高精度</w:t>
      </w:r>
      <w:r>
        <w:rPr>
          <w:rFonts w:hint="eastAsia"/>
          <w:bCs/>
        </w:rPr>
        <w:t>；完善</w:t>
      </w:r>
      <w:r>
        <w:rPr>
          <w:bCs/>
        </w:rPr>
        <w:t>的防浪涌、防雷击以及防</w:t>
      </w:r>
      <w:r>
        <w:rPr>
          <w:rFonts w:hint="eastAsia"/>
          <w:bCs/>
        </w:rPr>
        <w:t>反接</w:t>
      </w:r>
      <w:r>
        <w:rPr>
          <w:bCs/>
        </w:rPr>
        <w:t>设计，</w:t>
      </w:r>
      <w:r>
        <w:rPr>
          <w:rFonts w:hint="eastAsia"/>
          <w:bCs/>
        </w:rPr>
        <w:t>避免</w:t>
      </w:r>
      <w:r>
        <w:rPr>
          <w:bCs/>
        </w:rPr>
        <w:t>了工程应用中的误安装和误操作；增强的软件安全设计，包括</w:t>
      </w:r>
      <w:r>
        <w:rPr>
          <w:rFonts w:hint="eastAsia"/>
          <w:bCs/>
        </w:rPr>
        <w:t>低压</w:t>
      </w:r>
      <w:r>
        <w:rPr>
          <w:bCs/>
        </w:rPr>
        <w:t>监控复位</w:t>
      </w:r>
      <w:r>
        <w:rPr>
          <w:rFonts w:hint="eastAsia"/>
          <w:bCs/>
        </w:rPr>
        <w:t>、多任务调度</w:t>
      </w:r>
      <w:r>
        <w:rPr>
          <w:bCs/>
        </w:rPr>
        <w:t>优化等功能。</w:t>
      </w:r>
    </w:p>
    <w:p>
      <w:pPr>
        <w:ind w:firstLine="420"/>
        <w:rPr>
          <w:rFonts w:hint="eastAsia"/>
        </w:rPr>
      </w:pPr>
      <w:r>
        <w:rPr>
          <w:rFonts w:hint="eastAsia"/>
          <w:b/>
        </w:rPr>
        <w:t>领先的无线扩频技术</w:t>
      </w:r>
      <w:r>
        <w:rPr>
          <w:rFonts w:hint="eastAsia"/>
        </w:rPr>
        <w:t xml:space="preserve">： </w:t>
      </w:r>
      <w:r>
        <w:rPr>
          <w:rFonts w:hint="eastAsia"/>
          <w:bCs/>
          <w:lang w:eastAsia="zh-CN"/>
        </w:rPr>
        <w:t>RPT3051</w:t>
      </w:r>
      <w:r>
        <w:rPr>
          <w:rFonts w:hint="eastAsia"/>
          <w:bCs/>
        </w:rPr>
        <w:t>WL</w:t>
      </w:r>
      <w:r>
        <w:rPr>
          <w:rFonts w:hint="eastAsia"/>
        </w:rPr>
        <w:t>在无线子系统上采用了国际上最新的433Mhz 直序扩频通信芯片， 相同发射功率下，通信距离要显著超过传统的433Mhz窄带通信无线仪表，DSSS直序扩频通信的抗多径衰减能力，可以大大降低地形、建筑物对信号的影响。因此，</w:t>
      </w:r>
      <w:r>
        <w:rPr>
          <w:rFonts w:hint="eastAsia"/>
          <w:bCs/>
          <w:lang w:eastAsia="zh-CN"/>
        </w:rPr>
        <w:t>RPT3051</w:t>
      </w:r>
      <w:r>
        <w:rPr>
          <w:rFonts w:hint="eastAsia"/>
          <w:bCs/>
        </w:rPr>
        <w:t>WL</w:t>
      </w:r>
      <w:r>
        <w:rPr>
          <w:rFonts w:hint="eastAsia"/>
        </w:rPr>
        <w:t>可在较复杂环境下，在数百米的范围内，在无接</w:t>
      </w:r>
      <w:bookmarkStart w:id="0" w:name="_GoBack"/>
      <w:bookmarkEnd w:id="0"/>
      <w:r>
        <w:rPr>
          <w:rFonts w:hint="eastAsia"/>
        </w:rPr>
        <w:t xml:space="preserve">力或者仅一次接力的情况下，实现可靠的无线数据传输。 </w:t>
      </w:r>
    </w:p>
    <w:p>
      <w:pPr>
        <w:ind w:firstLine="420"/>
        <w:rPr>
          <w:rFonts w:hint="eastAsia"/>
          <w:b/>
        </w:rPr>
      </w:pPr>
      <w:r>
        <w:rPr>
          <w:rFonts w:hint="eastAsia"/>
          <w:b/>
        </w:rPr>
        <w:t>更低的安装成本</w:t>
      </w:r>
      <w:r>
        <w:rPr>
          <w:rFonts w:hint="eastAsia"/>
        </w:rPr>
        <w:t>： 较远的通信距离可以减少无线接力次数，降低安装调试的成本。 与此同时，</w:t>
      </w:r>
      <w:r>
        <w:rPr>
          <w:rFonts w:hint="eastAsia"/>
          <w:bCs/>
          <w:lang w:eastAsia="zh-CN"/>
        </w:rPr>
        <w:t>RPT3051</w:t>
      </w:r>
      <w:r>
        <w:rPr>
          <w:rFonts w:hint="eastAsia"/>
          <w:bCs/>
        </w:rPr>
        <w:t>WL</w:t>
      </w:r>
      <w:r>
        <w:rPr>
          <w:rFonts w:hint="eastAsia"/>
        </w:rPr>
        <w:t>以及其配套的网关</w:t>
      </w:r>
      <w:r>
        <w:rPr>
          <w:rFonts w:hint="eastAsia"/>
          <w:bCs/>
          <w:lang w:eastAsia="zh-CN"/>
        </w:rPr>
        <w:t>RPT3051</w:t>
      </w:r>
      <w:r>
        <w:rPr>
          <w:bCs/>
        </w:rPr>
        <w:t>GW</w:t>
      </w:r>
      <w:r>
        <w:rPr>
          <w:rFonts w:hint="eastAsia"/>
          <w:bCs/>
        </w:rPr>
        <w:t>，</w:t>
      </w:r>
      <w:r>
        <w:rPr>
          <w:rFonts w:hint="eastAsia"/>
        </w:rPr>
        <w:t>可</w:t>
      </w:r>
      <w:r>
        <w:t>通过</w:t>
      </w:r>
      <w:r>
        <w:rPr>
          <w:rFonts w:hint="eastAsia"/>
        </w:rPr>
        <w:t>RS485集中</w:t>
      </w:r>
      <w:r>
        <w:t>采集温度和湿度信号</w:t>
      </w:r>
      <w:r>
        <w:rPr>
          <w:rFonts w:hint="eastAsia"/>
        </w:rPr>
        <w:t xml:space="preserve">，并提供了监听等调试功能。方便了现场故障诊断。 </w:t>
      </w:r>
    </w:p>
    <w:p>
      <w:pPr>
        <w:ind w:firstLine="420"/>
        <w:rPr>
          <w:rFonts w:hint="eastAsia"/>
          <w:b/>
        </w:rPr>
      </w:pPr>
      <w:r>
        <w:rPr>
          <w:rFonts w:hint="eastAsia"/>
          <w:b/>
        </w:rPr>
        <w:t>通信协议：</w:t>
      </w:r>
      <w:r>
        <w:rPr>
          <w:b/>
        </w:rPr>
        <w:t>LORA</w:t>
      </w:r>
    </w:p>
    <w:p>
      <w:pPr>
        <w:ind w:firstLine="420"/>
        <w:rPr>
          <w:rFonts w:hint="eastAsia"/>
        </w:rPr>
      </w:pPr>
      <w:r>
        <w:rPr>
          <w:rFonts w:hint="eastAsia"/>
        </w:rPr>
        <w:t>传输距离：城镇可达2-5 Km ， 郊区可达15 Km 。</w:t>
      </w:r>
    </w:p>
    <w:p>
      <w:pPr>
        <w:ind w:firstLine="420"/>
        <w:rPr>
          <w:rFonts w:hint="eastAsia"/>
        </w:rPr>
      </w:pPr>
      <w:r>
        <w:rPr>
          <w:rFonts w:hint="eastAsia"/>
        </w:rPr>
        <w:t>工作频率：ISM 频段 包括433、868、915 MH等。</w:t>
      </w:r>
    </w:p>
    <w:p>
      <w:pPr>
        <w:ind w:firstLine="420"/>
        <w:rPr>
          <w:rFonts w:hint="eastAsia"/>
        </w:rPr>
      </w:pPr>
      <w:r>
        <w:rPr>
          <w:rFonts w:hint="eastAsia"/>
        </w:rPr>
        <w:t>标准：IEEE 802.15.4g。</w:t>
      </w:r>
    </w:p>
    <w:p>
      <w:pPr>
        <w:ind w:firstLine="420"/>
        <w:rPr>
          <w:rFonts w:hint="eastAsia"/>
        </w:rPr>
      </w:pPr>
      <w:r>
        <w:rPr>
          <w:rFonts w:hint="eastAsia"/>
        </w:rPr>
        <w:t>调制方式：基于扩频技术，线性调制扩频（CSS）的一个变种，具有前向纠错（FEC）能力，semtech公司私有专利技术。</w:t>
      </w:r>
    </w:p>
    <w:p>
      <w:pPr>
        <w:ind w:firstLine="420"/>
        <w:rPr>
          <w:rFonts w:hint="eastAsia"/>
        </w:rPr>
      </w:pPr>
      <w:r>
        <w:rPr>
          <w:rFonts w:hint="eastAsia"/>
        </w:rPr>
        <w:t>容量：一个LoRa网关可以连接上千上万个LoRa节点。</w:t>
      </w:r>
    </w:p>
    <w:p>
      <w:pPr>
        <w:ind w:firstLine="420"/>
        <w:rPr>
          <w:rFonts w:hint="eastAsia"/>
        </w:rPr>
      </w:pPr>
      <w:r>
        <w:rPr>
          <w:rFonts w:hint="eastAsia"/>
        </w:rPr>
        <w:t>安全：AES128加密。</w:t>
      </w:r>
    </w:p>
    <w:p>
      <w:pPr>
        <w:ind w:firstLine="420"/>
        <w:rPr>
          <w:rFonts w:hint="eastAsia"/>
          <w:b/>
        </w:rPr>
      </w:pPr>
      <w:r>
        <w:rPr>
          <w:rFonts w:hint="eastAsia"/>
        </w:rPr>
        <w:t>传输速率：几百到几十</w:t>
      </w:r>
      <w:r>
        <w:t>k</w:t>
      </w:r>
      <w:r>
        <w:rPr>
          <w:rFonts w:hint="eastAsia"/>
        </w:rPr>
        <w:t>bps，速率越低传输距离越长。</w:t>
      </w:r>
    </w:p>
    <w:p>
      <w:pPr>
        <w:ind w:firstLine="420"/>
        <w:rPr>
          <w:rFonts w:hint="eastAsia"/>
        </w:rPr>
      </w:pPr>
      <w:r>
        <w:rPr>
          <w:rFonts w:hint="eastAsia"/>
          <w:b/>
        </w:rPr>
        <w:t>供电</w:t>
      </w:r>
      <w:r>
        <w:rPr>
          <w:rFonts w:hint="eastAsia"/>
        </w:rPr>
        <w:t>：使用两节3.6V 19AH 一次性长寿命锂亚电池(ER34615H)，总</w:t>
      </w:r>
      <w:r>
        <w:t>容量达到</w:t>
      </w:r>
      <w:r>
        <w:rPr>
          <w:rFonts w:hint="eastAsia"/>
        </w:rPr>
        <w:t xml:space="preserve">38AH，电池内置限流保护功能，锂亚电池耐高低温性能好，泄漏电流小，可长期储存，是野外无线设备的理想电源。 </w:t>
      </w:r>
    </w:p>
    <w:p>
      <w:pPr>
        <w:ind w:firstLine="420"/>
        <w:rPr>
          <w:rFonts w:hint="eastAsia"/>
        </w:rPr>
      </w:pPr>
      <w:r>
        <w:rPr>
          <w:rFonts w:hint="eastAsia"/>
          <w:b/>
        </w:rPr>
        <w:t>无线</w:t>
      </w:r>
      <w:r>
        <w:rPr>
          <w:rFonts w:hint="eastAsia"/>
        </w:rPr>
        <w:t>：采用433Mhz通信（4</w:t>
      </w:r>
      <w:r>
        <w:t>2</w:t>
      </w:r>
      <w:r>
        <w:rPr>
          <w:rFonts w:hint="eastAsia"/>
        </w:rPr>
        <w:t>0Mhz~4</w:t>
      </w:r>
      <w:r>
        <w:t>5</w:t>
      </w:r>
      <w:r>
        <w:rPr>
          <w:rFonts w:hint="eastAsia"/>
        </w:rPr>
        <w:t xml:space="preserve">0Mhz间），该频率段为国内无线抄表的常用频率。 与2.4Ghz的无线系统比较，该频道信号衰减小， 穿透力与绕射能力更强，适合野外长距离通信。 </w:t>
      </w:r>
    </w:p>
    <w:p>
      <w:pPr>
        <w:ind w:firstLine="420"/>
        <w:rPr>
          <w:rFonts w:hint="eastAsia"/>
        </w:rPr>
      </w:pPr>
      <w:r>
        <w:rPr>
          <w:rFonts w:hint="eastAsia"/>
          <w:b/>
        </w:rPr>
        <w:t>防爆</w:t>
      </w:r>
      <w:r>
        <w:rPr>
          <w:rFonts w:hint="eastAsia"/>
        </w:rPr>
        <w:t>：外壳隔爆，防水，电池内置过流保护元件。</w:t>
      </w:r>
    </w:p>
    <w:p>
      <w:pPr>
        <w:rPr>
          <w:rFonts w:hint="eastAsia"/>
        </w:rPr>
      </w:pPr>
    </w:p>
    <w:p>
      <w:pPr>
        <w:rPr>
          <w:rFonts w:hint="eastAsia"/>
          <w:b/>
          <w:sz w:val="24"/>
          <w:szCs w:val="24"/>
          <w:bdr w:val="single" w:color="auto" w:sz="4" w:space="0"/>
          <w:shd w:val="pct10" w:color="auto" w:fill="FFFFFF"/>
        </w:rPr>
      </w:pPr>
      <w:r>
        <w:rPr>
          <w:rFonts w:hint="eastAsia"/>
          <w:b/>
          <w:sz w:val="24"/>
          <w:szCs w:val="24"/>
          <w:bdr w:val="single" w:color="auto" w:sz="4" w:space="0"/>
          <w:shd w:val="pct10" w:color="auto" w:fill="FFFFFF"/>
          <w:lang w:eastAsia="zh-CN"/>
        </w:rPr>
        <w:t>RPT3051</w:t>
      </w:r>
      <w:r>
        <w:rPr>
          <w:b/>
          <w:sz w:val="24"/>
          <w:szCs w:val="24"/>
          <w:bdr w:val="single" w:color="auto" w:sz="4" w:space="0"/>
          <w:shd w:val="pct10" w:color="auto" w:fill="FFFFFF"/>
        </w:rPr>
        <w:t>GW</w:t>
      </w:r>
      <w:r>
        <w:rPr>
          <w:rFonts w:hint="eastAsia"/>
          <w:b/>
          <w:sz w:val="24"/>
          <w:szCs w:val="24"/>
          <w:bdr w:val="single" w:color="auto" w:sz="4" w:space="0"/>
          <w:shd w:val="pct10" w:color="auto" w:fill="FFFFFF"/>
        </w:rPr>
        <w:t>无线网关概况</w:t>
      </w:r>
    </w:p>
    <w:p>
      <w:pPr>
        <w:rPr>
          <w:rFonts w:hint="eastAsia"/>
          <w:bdr w:val="single" w:color="auto" w:sz="4" w:space="0"/>
          <w:shd w:val="pct10" w:color="auto" w:fill="FFFFFF"/>
        </w:rPr>
      </w:pPr>
    </w:p>
    <w:p>
      <w:pPr>
        <w:rPr>
          <w:rFonts w:hint="eastAsia"/>
          <w:b/>
        </w:rPr>
      </w:pPr>
      <w:r>
        <w:rPr>
          <w:rFonts w:hint="eastAsia"/>
          <w:b/>
        </w:rPr>
        <w:tab/>
      </w:r>
      <w:r>
        <w:rPr>
          <w:rFonts w:hint="eastAsia"/>
          <w:b/>
        </w:rPr>
        <w:t>通信协议：</w:t>
      </w:r>
      <w:r>
        <w:rPr>
          <w:b/>
        </w:rPr>
        <w:t>LORA</w:t>
      </w:r>
    </w:p>
    <w:p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  <w:b/>
        </w:rPr>
        <w:t>容量</w:t>
      </w:r>
      <w:r>
        <w:rPr>
          <w:rFonts w:hint="eastAsia"/>
        </w:rPr>
        <w:t>：可管理最多</w:t>
      </w:r>
      <w:r>
        <w:t>15</w:t>
      </w:r>
      <w:r>
        <w:rPr>
          <w:rFonts w:hint="eastAsia"/>
        </w:rPr>
        <w:t xml:space="preserve">台无线变送器，轮流在屏幕显示。 </w:t>
      </w:r>
    </w:p>
    <w:p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  <w:b/>
        </w:rPr>
        <w:t>供电</w:t>
      </w:r>
      <w:r>
        <w:rPr>
          <w:rFonts w:hint="eastAsia"/>
        </w:rPr>
        <w:t>：</w:t>
      </w:r>
      <w:r>
        <w:t>9~36</w:t>
      </w:r>
      <w:r>
        <w:rPr>
          <w:rFonts w:hint="eastAsia"/>
        </w:rPr>
        <w:t>VDC直流电源供电</w:t>
      </w:r>
    </w:p>
    <w:p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  <w:b/>
        </w:rPr>
        <w:t>无线</w:t>
      </w:r>
      <w:r>
        <w:rPr>
          <w:rFonts w:hint="eastAsia"/>
        </w:rPr>
        <w:t>：433Mhz，与无线变送器相同</w:t>
      </w:r>
    </w:p>
    <w:p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  <w:b/>
        </w:rPr>
        <w:t>防爆</w:t>
      </w:r>
      <w:r>
        <w:rPr>
          <w:rFonts w:hint="eastAsia"/>
        </w:rPr>
        <w:t xml:space="preserve">：外壳隔爆，防水。 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b/>
          <w:sz w:val="24"/>
          <w:szCs w:val="24"/>
          <w:bdr w:val="single" w:color="auto" w:sz="4" w:space="0"/>
          <w:shd w:val="pct10" w:color="auto" w:fill="FFFFFF"/>
        </w:rPr>
      </w:pPr>
      <w:r>
        <w:rPr>
          <w:rFonts w:hint="eastAsia"/>
          <w:b/>
          <w:sz w:val="24"/>
          <w:szCs w:val="24"/>
          <w:bdr w:val="single" w:color="auto" w:sz="4" w:space="0"/>
          <w:shd w:val="pct10" w:color="auto" w:fill="FFFFFF"/>
        </w:rPr>
        <w:t>产品比较</w:t>
      </w:r>
    </w:p>
    <w:p>
      <w:pPr>
        <w:jc w:val="center"/>
        <w:rPr>
          <w:rFonts w:hint="eastAsia"/>
        </w:rPr>
      </w:pPr>
      <w:r>
        <w:rPr>
          <w:rFonts w:hint="eastAsia"/>
        </w:rPr>
        <w:t>表1. 同行业内无线产品主要性能比较</w:t>
      </w:r>
    </w:p>
    <w:tbl>
      <w:tblPr>
        <w:tblStyle w:val="5"/>
        <w:tblW w:w="836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9"/>
        <w:gridCol w:w="2038"/>
        <w:gridCol w:w="1559"/>
        <w:gridCol w:w="1905"/>
        <w:gridCol w:w="16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9" w:type="dxa"/>
            <w:tcBorders>
              <w:right w:val="nil"/>
            </w:tcBorders>
            <w:shd w:val="clear" w:color="auto" w:fill="E0E0E0"/>
            <w:noWrap w:val="0"/>
            <w:vAlign w:val="top"/>
          </w:tcPr>
          <w:p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通信协议</w:t>
            </w:r>
          </w:p>
        </w:tc>
        <w:tc>
          <w:tcPr>
            <w:tcW w:w="2038" w:type="dxa"/>
            <w:tcBorders>
              <w:left w:val="nil"/>
              <w:right w:val="nil"/>
            </w:tcBorders>
            <w:shd w:val="clear" w:color="auto" w:fill="E0E0E0"/>
            <w:noWrap w:val="0"/>
            <w:vAlign w:val="top"/>
          </w:tcPr>
          <w:p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L</w:t>
            </w:r>
            <w:r>
              <w:rPr>
                <w:b/>
                <w:szCs w:val="21"/>
              </w:rPr>
              <w:t>ORA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0E0E0"/>
            <w:noWrap w:val="0"/>
            <w:vAlign w:val="top"/>
          </w:tcPr>
          <w:p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Zigbee</w:t>
            </w:r>
          </w:p>
        </w:tc>
        <w:tc>
          <w:tcPr>
            <w:tcW w:w="1905" w:type="dxa"/>
            <w:tcBorders>
              <w:left w:val="nil"/>
              <w:right w:val="nil"/>
            </w:tcBorders>
            <w:shd w:val="clear" w:color="auto" w:fill="E0E0E0"/>
            <w:noWrap w:val="0"/>
            <w:vAlign w:val="top"/>
          </w:tcPr>
          <w:p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Wireless-Hart</w:t>
            </w:r>
          </w:p>
        </w:tc>
        <w:tc>
          <w:tcPr>
            <w:tcW w:w="1678" w:type="dxa"/>
            <w:tcBorders>
              <w:left w:val="nil"/>
            </w:tcBorders>
            <w:shd w:val="clear" w:color="auto" w:fill="E0E0E0"/>
            <w:noWrap w:val="0"/>
            <w:vAlign w:val="top"/>
          </w:tcPr>
          <w:p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WIA-PA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9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管理机构</w:t>
            </w:r>
          </w:p>
        </w:tc>
        <w:tc>
          <w:tcPr>
            <w:tcW w:w="2038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LORA联盟</w:t>
            </w:r>
          </w:p>
        </w:tc>
        <w:tc>
          <w:tcPr>
            <w:tcW w:w="1559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ZigBee联盟</w:t>
            </w:r>
          </w:p>
        </w:tc>
        <w:tc>
          <w:tcPr>
            <w:tcW w:w="1905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HART通讯基金会</w:t>
            </w:r>
            <w:r>
              <w:rPr>
                <w:rFonts w:hint="eastAsia" w:ascii="Arial" w:hAnsi="Arial" w:cs="Arial"/>
                <w:color w:val="333333"/>
                <w:sz w:val="18"/>
                <w:szCs w:val="18"/>
                <w:shd w:val="clear" w:color="auto" w:fill="FFFFFF"/>
              </w:rPr>
              <w:t>（HCF）</w:t>
            </w:r>
          </w:p>
        </w:tc>
        <w:tc>
          <w:tcPr>
            <w:tcW w:w="1678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中科院沈阳自动化研究所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9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设计目的</w:t>
            </w:r>
          </w:p>
        </w:tc>
        <w:tc>
          <w:tcPr>
            <w:tcW w:w="2038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无线抄表，野外环境监测，</w:t>
            </w:r>
            <w:r>
              <w:rPr>
                <w:sz w:val="18"/>
                <w:szCs w:val="18"/>
              </w:rPr>
              <w:t>过程自动化</w:t>
            </w:r>
          </w:p>
        </w:tc>
        <w:tc>
          <w:tcPr>
            <w:tcW w:w="1559" w:type="dxa"/>
            <w:noWrap w:val="0"/>
            <w:vAlign w:val="top"/>
          </w:tcPr>
          <w:p>
            <w:pPr>
              <w:jc w:val="left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楼宇自动化，智能家居，无线传感器网络</w:t>
            </w:r>
          </w:p>
        </w:tc>
        <w:tc>
          <w:tcPr>
            <w:tcW w:w="1905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过程自动化，工厂自动化</w:t>
            </w:r>
          </w:p>
        </w:tc>
        <w:tc>
          <w:tcPr>
            <w:tcW w:w="1678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过程自动化，工厂自动化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9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网络容量</w:t>
            </w:r>
          </w:p>
        </w:tc>
        <w:tc>
          <w:tcPr>
            <w:tcW w:w="2038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单台网关：1</w:t>
            </w:r>
            <w:r>
              <w:rPr>
                <w:sz w:val="18"/>
                <w:szCs w:val="18"/>
              </w:rPr>
              <w:t>5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可使用多个网关扩展网络，最大容量可达247</w:t>
            </w:r>
          </w:p>
        </w:tc>
        <w:tc>
          <w:tcPr>
            <w:tcW w:w="1559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理论最大：65536</w:t>
            </w:r>
          </w:p>
        </w:tc>
        <w:tc>
          <w:tcPr>
            <w:tcW w:w="1905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单台网关：200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可使用多个网关扩展网络。</w:t>
            </w:r>
          </w:p>
        </w:tc>
        <w:tc>
          <w:tcPr>
            <w:tcW w:w="1678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单台网关：150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可使用多个网关扩展网络。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9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节点间典型通讯距离</w:t>
            </w:r>
          </w:p>
        </w:tc>
        <w:tc>
          <w:tcPr>
            <w:tcW w:w="2038" w:type="dxa"/>
            <w:noWrap w:val="0"/>
            <w:vAlign w:val="top"/>
          </w:tcPr>
          <w:p>
            <w:pPr>
              <w:jc w:val="left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空旷地区：3km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 xml:space="preserve"> (810bps，100mW)</w:t>
            </w:r>
          </w:p>
          <w:p>
            <w:pPr>
              <w:jc w:val="left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市区街道：800-1200m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(810bps, 100mW)</w:t>
            </w:r>
          </w:p>
          <w:p>
            <w:pPr>
              <w:jc w:val="left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小区内： 400m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(810bps, 100mW)</w:t>
            </w:r>
          </w:p>
        </w:tc>
        <w:tc>
          <w:tcPr>
            <w:tcW w:w="1559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100m (2.4Ghz)</w:t>
            </w:r>
          </w:p>
        </w:tc>
        <w:tc>
          <w:tcPr>
            <w:tcW w:w="1905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10~100m (2.4Ghz)</w:t>
            </w:r>
          </w:p>
        </w:tc>
        <w:tc>
          <w:tcPr>
            <w:tcW w:w="1678" w:type="dxa"/>
            <w:noWrap w:val="0"/>
            <w:vAlign w:val="top"/>
          </w:tcPr>
          <w:p>
            <w:pPr>
              <w:jc w:val="left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市区：200m (2.4Ghz)</w:t>
            </w:r>
          </w:p>
          <w:p>
            <w:pPr>
              <w:jc w:val="left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空旷：1000m (2.4Ghz)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9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更新速率：</w:t>
            </w:r>
          </w:p>
        </w:tc>
        <w:tc>
          <w:tcPr>
            <w:tcW w:w="2038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最快 1秒 1次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最慢：3600秒1次</w:t>
            </w:r>
          </w:p>
        </w:tc>
        <w:tc>
          <w:tcPr>
            <w:tcW w:w="1559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由厂家决定</w:t>
            </w:r>
          </w:p>
        </w:tc>
        <w:tc>
          <w:tcPr>
            <w:tcW w:w="1905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最快：8或15秒1次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最慢：3600秒1次</w:t>
            </w:r>
          </w:p>
        </w:tc>
        <w:tc>
          <w:tcPr>
            <w:tcW w:w="1678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最快：1秒1次</w:t>
            </w:r>
          </w:p>
          <w:p>
            <w:pPr>
              <w:rPr>
                <w:rFonts w:hint="eastAsia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" w:hRule="atLeast"/>
        </w:trPr>
        <w:tc>
          <w:tcPr>
            <w:tcW w:w="1189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现场可靠性技术：</w:t>
            </w:r>
          </w:p>
        </w:tc>
        <w:tc>
          <w:tcPr>
            <w:tcW w:w="2038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TDMA(时分同步) 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现场显示信号场强，丢包率</w:t>
            </w:r>
          </w:p>
        </w:tc>
        <w:tc>
          <w:tcPr>
            <w:tcW w:w="1559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信号碰撞检测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应答确认，重发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全网频率迁移</w:t>
            </w:r>
          </w:p>
          <w:p>
            <w:pPr>
              <w:rPr>
                <w:rFonts w:hint="eastAsia"/>
                <w:sz w:val="18"/>
                <w:szCs w:val="18"/>
              </w:rPr>
            </w:pPr>
          </w:p>
        </w:tc>
        <w:tc>
          <w:tcPr>
            <w:tcW w:w="1905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TDMA(时分同步) 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应答确认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跳频通信</w:t>
            </w:r>
          </w:p>
          <w:p>
            <w:pPr>
              <w:rPr>
                <w:rFonts w:hint="eastAsia"/>
                <w:sz w:val="18"/>
                <w:szCs w:val="18"/>
              </w:rPr>
            </w:pPr>
          </w:p>
        </w:tc>
        <w:tc>
          <w:tcPr>
            <w:tcW w:w="1678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TDMA(时分同步) 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应答确认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跳频通信</w:t>
            </w:r>
          </w:p>
          <w:p>
            <w:pPr>
              <w:rPr>
                <w:rFonts w:hint="eastAsia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9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电池寿命：</w:t>
            </w:r>
          </w:p>
        </w:tc>
        <w:tc>
          <w:tcPr>
            <w:tcW w:w="2038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由通信波特率、更新速率、信号发射功率等现场参数决定。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38Ah</w:t>
            </w:r>
            <w:r>
              <w:rPr>
                <w:rFonts w:hint="eastAsia"/>
                <w:sz w:val="18"/>
                <w:szCs w:val="18"/>
              </w:rPr>
              <w:t>锂亚电池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典型情况（1分钟1次）时可达3年以上。</w:t>
            </w:r>
          </w:p>
        </w:tc>
        <w:tc>
          <w:tcPr>
            <w:tcW w:w="1559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厂家决定</w:t>
            </w:r>
          </w:p>
        </w:tc>
        <w:tc>
          <w:tcPr>
            <w:tcW w:w="1905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示例：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Rosemount3051S 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2节C型锂亚电池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典型情况（1分钟1次）： 5年</w:t>
            </w:r>
          </w:p>
        </w:tc>
        <w:tc>
          <w:tcPr>
            <w:tcW w:w="1678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典型情况1分钟1次时，电池2年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9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信息安全性</w:t>
            </w:r>
          </w:p>
        </w:tc>
        <w:tc>
          <w:tcPr>
            <w:tcW w:w="2038" w:type="dxa"/>
            <w:noWrap w:val="0"/>
            <w:vAlign w:val="top"/>
          </w:tcPr>
          <w:p>
            <w:pPr>
              <w:numPr>
                <w:ilvl w:val="0"/>
                <w:numId w:val="1"/>
              </w:num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扩频</w:t>
            </w:r>
            <w:r>
              <w:rPr>
                <w:sz w:val="18"/>
                <w:szCs w:val="18"/>
              </w:rPr>
              <w:t>编码可以滤除</w:t>
            </w:r>
            <w:r>
              <w:rPr>
                <w:rFonts w:hint="eastAsia"/>
                <w:sz w:val="18"/>
                <w:szCs w:val="18"/>
              </w:rPr>
              <w:t>同频段</w:t>
            </w:r>
            <w:r>
              <w:rPr>
                <w:sz w:val="18"/>
                <w:szCs w:val="18"/>
              </w:rPr>
              <w:t>的干扰信号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  <w:p>
            <w:pPr>
              <w:numPr>
                <w:ilvl w:val="0"/>
                <w:numId w:val="1"/>
              </w:num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CRC校验信息完整性。</w:t>
            </w:r>
          </w:p>
        </w:tc>
        <w:tc>
          <w:tcPr>
            <w:tcW w:w="1559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AES128加密MAC层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其他密码生成工具</w:t>
            </w:r>
          </w:p>
          <w:p>
            <w:pPr>
              <w:rPr>
                <w:rFonts w:hint="eastAsia"/>
                <w:sz w:val="18"/>
                <w:szCs w:val="18"/>
              </w:rPr>
            </w:pPr>
          </w:p>
        </w:tc>
        <w:tc>
          <w:tcPr>
            <w:tcW w:w="1905" w:type="dxa"/>
            <w:noWrap w:val="0"/>
            <w:vAlign w:val="top"/>
          </w:tcPr>
          <w:p>
            <w:pPr>
              <w:numPr>
                <w:ilvl w:val="0"/>
                <w:numId w:val="2"/>
              </w:num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AES128加密数据连接层，应用层。</w:t>
            </w:r>
          </w:p>
          <w:p>
            <w:pPr>
              <w:numPr>
                <w:ilvl w:val="0"/>
                <w:numId w:val="2"/>
              </w:num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MIC信息完整性密钥</w:t>
            </w:r>
          </w:p>
          <w:p>
            <w:pPr>
              <w:numPr>
                <w:ilvl w:val="0"/>
                <w:numId w:val="2"/>
              </w:num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网络Key过滤网外信息</w:t>
            </w:r>
          </w:p>
        </w:tc>
        <w:tc>
          <w:tcPr>
            <w:tcW w:w="1678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 数据连接层，应用层加密，算法未规定。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9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防爆性能</w:t>
            </w:r>
          </w:p>
        </w:tc>
        <w:tc>
          <w:tcPr>
            <w:tcW w:w="2038" w:type="dxa"/>
            <w:noWrap w:val="0"/>
            <w:vAlign w:val="top"/>
          </w:tcPr>
          <w:p>
            <w:pPr>
              <w:numPr>
                <w:ilvl w:val="0"/>
                <w:numId w:val="3"/>
              </w:num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隔爆外壳</w:t>
            </w:r>
          </w:p>
          <w:p>
            <w:pPr>
              <w:numPr>
                <w:ilvl w:val="0"/>
                <w:numId w:val="3"/>
              </w:num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带限流保护的锂亚电池</w:t>
            </w:r>
          </w:p>
        </w:tc>
        <w:tc>
          <w:tcPr>
            <w:tcW w:w="1559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厂家决定</w:t>
            </w:r>
          </w:p>
        </w:tc>
        <w:tc>
          <w:tcPr>
            <w:tcW w:w="1905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本安电路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本安型锂亚电池组</w:t>
            </w:r>
          </w:p>
        </w:tc>
        <w:tc>
          <w:tcPr>
            <w:tcW w:w="1678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未知</w:t>
            </w: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  <w:rPr>
          <w:rFonts w:hint="eastAsia"/>
          <w:b/>
        </w:rPr>
      </w:pPr>
    </w:p>
    <w:p>
      <w:pPr>
        <w:jc w:val="center"/>
        <w:rPr>
          <w:rFonts w:hint="eastAsia"/>
          <w:b/>
        </w:rPr>
      </w:pPr>
    </w:p>
    <w:p>
      <w:pPr>
        <w:jc w:val="center"/>
        <w:rPr>
          <w:b/>
        </w:rPr>
      </w:pPr>
      <w:r>
        <w:rPr>
          <w:rFonts w:hint="eastAsia"/>
          <w:b/>
        </w:rPr>
        <w:t>表2. 各通信协议分层比较</w:t>
      </w:r>
    </w:p>
    <w:tbl>
      <w:tblPr>
        <w:tblStyle w:val="5"/>
        <w:tblW w:w="83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5"/>
        <w:gridCol w:w="1995"/>
        <w:gridCol w:w="1816"/>
        <w:gridCol w:w="1480"/>
        <w:gridCol w:w="17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D9D9D9"/>
            <w:noWrap w:val="0"/>
            <w:vAlign w:val="top"/>
          </w:tcPr>
          <w:p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通信协议</w:t>
            </w:r>
          </w:p>
        </w:tc>
        <w:tc>
          <w:tcPr>
            <w:tcW w:w="199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D9D9D9"/>
            <w:noWrap w:val="0"/>
            <w:vAlign w:val="top"/>
          </w:tcPr>
          <w:p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L</w:t>
            </w:r>
            <w:r>
              <w:rPr>
                <w:b/>
                <w:szCs w:val="21"/>
              </w:rPr>
              <w:t>ORA</w:t>
            </w:r>
          </w:p>
        </w:tc>
        <w:tc>
          <w:tcPr>
            <w:tcW w:w="181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D9D9D9"/>
            <w:noWrap w:val="0"/>
            <w:vAlign w:val="top"/>
          </w:tcPr>
          <w:p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Zigbee</w:t>
            </w:r>
          </w:p>
        </w:tc>
        <w:tc>
          <w:tcPr>
            <w:tcW w:w="148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D9D9D9"/>
            <w:noWrap w:val="0"/>
            <w:vAlign w:val="top"/>
          </w:tcPr>
          <w:p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Wireless-Hart</w:t>
            </w:r>
          </w:p>
        </w:tc>
        <w:tc>
          <w:tcPr>
            <w:tcW w:w="17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noWrap w:val="0"/>
            <w:vAlign w:val="top"/>
          </w:tcPr>
          <w:p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WIA-PA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5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物理层：</w:t>
            </w:r>
          </w:p>
          <w:p>
            <w:pPr>
              <w:rPr>
                <w:rFonts w:hint="eastAsia"/>
                <w:sz w:val="18"/>
                <w:szCs w:val="18"/>
              </w:rPr>
            </w:pPr>
          </w:p>
        </w:tc>
        <w:tc>
          <w:tcPr>
            <w:tcW w:w="1995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扩频通信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ISM 433Mhz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810bps~18230bps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1mW~100mW可调</w:t>
            </w:r>
          </w:p>
          <w:p>
            <w:pPr>
              <w:rPr>
                <w:rFonts w:hint="eastAsia"/>
                <w:sz w:val="18"/>
                <w:szCs w:val="18"/>
              </w:rPr>
            </w:pPr>
          </w:p>
        </w:tc>
        <w:tc>
          <w:tcPr>
            <w:tcW w:w="1816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IEEE 802.15.4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扩频DSSS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ISM 2.4G， 868M，915M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250k bps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10mW</w:t>
            </w:r>
          </w:p>
        </w:tc>
        <w:tc>
          <w:tcPr>
            <w:tcW w:w="1480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IEEE 802.15.4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扩频DSSS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跳频FHSS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ISM 2.4G， 868M，915M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250k bps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10mW</w:t>
            </w:r>
          </w:p>
        </w:tc>
        <w:tc>
          <w:tcPr>
            <w:tcW w:w="1790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IEEE 802.15.4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扩频DSSS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跳频FHSS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I ISM 2.4G， 868M，915M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250k bps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63mW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5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数据连接层：</w:t>
            </w:r>
          </w:p>
        </w:tc>
        <w:tc>
          <w:tcPr>
            <w:tcW w:w="1995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实时性：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网关和无线仪表通信时可使用TDMA 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最小时间片：50ms</w:t>
            </w:r>
          </w:p>
        </w:tc>
        <w:tc>
          <w:tcPr>
            <w:tcW w:w="1816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不支持TDMA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实时性稍差</w:t>
            </w:r>
          </w:p>
        </w:tc>
        <w:tc>
          <w:tcPr>
            <w:tcW w:w="1480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实时性：TDMA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最小时间片：10ms 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跳频FHSS</w:t>
            </w:r>
          </w:p>
        </w:tc>
        <w:tc>
          <w:tcPr>
            <w:tcW w:w="1790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实时性：TDMA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最小时间片：未知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跳频：FHSS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5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网络层：</w:t>
            </w:r>
          </w:p>
        </w:tc>
        <w:tc>
          <w:tcPr>
            <w:tcW w:w="1995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拓扑结构： </w:t>
            </w:r>
          </w:p>
          <w:p>
            <w:pPr>
              <w:numPr>
                <w:ilvl w:val="0"/>
                <w:numId w:val="4"/>
              </w:num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上层Mesh或者树形</w:t>
            </w:r>
          </w:p>
          <w:p>
            <w:pPr>
              <w:numPr>
                <w:ilvl w:val="0"/>
                <w:numId w:val="4"/>
              </w:num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下层星型。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网络管理及路由：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 中心集中管理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 路由用户指定，目前无自组织功能。</w:t>
            </w:r>
          </w:p>
        </w:tc>
        <w:tc>
          <w:tcPr>
            <w:tcW w:w="1816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拓扑结构：</w:t>
            </w:r>
          </w:p>
          <w:p>
            <w:pPr>
              <w:numPr>
                <w:ilvl w:val="0"/>
                <w:numId w:val="5"/>
              </w:num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上层Mesh.</w:t>
            </w:r>
          </w:p>
          <w:p>
            <w:pPr>
              <w:numPr>
                <w:ilvl w:val="0"/>
                <w:numId w:val="5"/>
              </w:num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下层星型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网络管理及路由：</w:t>
            </w:r>
          </w:p>
          <w:p>
            <w:pPr>
              <w:numPr>
                <w:ilvl w:val="0"/>
                <w:numId w:val="6"/>
              </w:num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Ad hoc分布式，自组织型网络。</w:t>
            </w:r>
          </w:p>
          <w:p>
            <w:pPr>
              <w:numPr>
                <w:ilvl w:val="0"/>
                <w:numId w:val="6"/>
              </w:num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路由是分布式决定</w:t>
            </w:r>
          </w:p>
        </w:tc>
        <w:tc>
          <w:tcPr>
            <w:tcW w:w="1480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拓扑结构：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全Mesh网络。 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现场设备同时担任路由功能。</w:t>
            </w:r>
          </w:p>
        </w:tc>
        <w:tc>
          <w:tcPr>
            <w:tcW w:w="1790" w:type="dxa"/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拓扑结构：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 上层Mesh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 下层星型</w:t>
            </w:r>
          </w:p>
          <w:p>
            <w:pPr>
              <w:rPr>
                <w:rFonts w:hint="eastAsia"/>
                <w:sz w:val="18"/>
                <w:szCs w:val="18"/>
              </w:rPr>
            </w:pP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网络管理及路由：</w:t>
            </w:r>
          </w:p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中心集中管理及分布式管理相结合。</w:t>
            </w:r>
          </w:p>
        </w:tc>
      </w:tr>
    </w:tbl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产品技术参数 </w:t>
      </w:r>
    </w:p>
    <w:p>
      <w:pPr>
        <w:rPr>
          <w:rFonts w:hint="eastAsia"/>
          <w:sz w:val="24"/>
          <w:bdr w:val="single" w:color="auto" w:sz="4" w:space="0"/>
          <w:shd w:val="pct10" w:color="auto" w:fill="FFFFFF"/>
        </w:rPr>
      </w:pPr>
      <w:r>
        <w:rPr>
          <w:rFonts w:hint="eastAsia"/>
          <w:sz w:val="24"/>
          <w:bdr w:val="single" w:color="auto" w:sz="4" w:space="0"/>
          <w:shd w:val="pct10" w:color="auto" w:fill="FFFFFF"/>
          <w:lang w:eastAsia="zh-CN"/>
        </w:rPr>
        <w:t>RPT3051</w:t>
      </w:r>
      <w:r>
        <w:rPr>
          <w:sz w:val="24"/>
          <w:bdr w:val="single" w:color="auto" w:sz="4" w:space="0"/>
          <w:shd w:val="pct10" w:color="auto" w:fill="FFFFFF"/>
        </w:rPr>
        <w:t>WL</w:t>
      </w:r>
      <w:r>
        <w:rPr>
          <w:rFonts w:hint="eastAsia"/>
          <w:sz w:val="24"/>
          <w:bdr w:val="single" w:color="auto" w:sz="4" w:space="0"/>
          <w:shd w:val="pct10" w:color="auto" w:fill="FFFFFF"/>
        </w:rPr>
        <w:t>无线</w:t>
      </w:r>
      <w:r>
        <w:rPr>
          <w:sz w:val="24"/>
          <w:bdr w:val="single" w:color="auto" w:sz="4" w:space="0"/>
          <w:shd w:val="pct10" w:color="auto" w:fill="FFFFFF"/>
        </w:rPr>
        <w:t>温度变送器</w:t>
      </w:r>
      <w:r>
        <w:rPr>
          <w:rFonts w:hint="eastAsia"/>
          <w:sz w:val="24"/>
          <w:bdr w:val="single" w:color="auto" w:sz="4" w:space="0"/>
          <w:shd w:val="pct10" w:color="auto" w:fill="FFFFFF"/>
        </w:rPr>
        <w:t>：</w:t>
      </w:r>
    </w:p>
    <w:tbl>
      <w:tblPr>
        <w:tblStyle w:val="5"/>
        <w:tblW w:w="83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5"/>
        <w:gridCol w:w="58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shd w:val="clear" w:color="auto" w:fill="D9D9D9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传感器：</w:t>
            </w:r>
          </w:p>
        </w:tc>
        <w:tc>
          <w:tcPr>
            <w:tcW w:w="5850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热电阻（P</w:t>
            </w:r>
            <w:r>
              <w:t>t100</w:t>
            </w:r>
            <w:r>
              <w:rPr>
                <w:rFonts w:hint="eastAsia"/>
              </w:rPr>
              <w:t>）或</w:t>
            </w:r>
            <w:r>
              <w:t>热电偶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shd w:val="clear" w:color="auto" w:fill="D9D9D9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工作频段：</w:t>
            </w:r>
          </w:p>
        </w:tc>
        <w:tc>
          <w:tcPr>
            <w:tcW w:w="5850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4</w:t>
            </w:r>
            <w:r>
              <w:t>20~450</w:t>
            </w:r>
            <w:r>
              <w:rPr>
                <w:rFonts w:hint="eastAsia"/>
              </w:rPr>
              <w:t>Mhz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shd w:val="clear" w:color="auto" w:fill="D9D9D9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发射功率：</w:t>
            </w:r>
          </w:p>
        </w:tc>
        <w:tc>
          <w:tcPr>
            <w:tcW w:w="5850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1.6mW~100mW 可设定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shd w:val="clear" w:color="auto" w:fill="D9D9D9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信道：</w:t>
            </w:r>
          </w:p>
        </w:tc>
        <w:tc>
          <w:tcPr>
            <w:tcW w:w="5850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t>30</w:t>
            </w:r>
            <w:r>
              <w:rPr>
                <w:rFonts w:hint="eastAsia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shd w:val="clear" w:color="auto" w:fill="D9D9D9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空中波特率：</w:t>
            </w:r>
          </w:p>
        </w:tc>
        <w:tc>
          <w:tcPr>
            <w:tcW w:w="5850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18230, 9110,</w:t>
            </w:r>
            <w:r>
              <w:t xml:space="preserve"> </w:t>
            </w:r>
            <w:r>
              <w:rPr>
                <w:rFonts w:hint="eastAsia"/>
              </w:rPr>
              <w:t>2600, 810可选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shd w:val="clear" w:color="auto" w:fill="D9D9D9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精度：</w:t>
            </w:r>
          </w:p>
        </w:tc>
        <w:tc>
          <w:tcPr>
            <w:tcW w:w="5850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0.25%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shd w:val="clear" w:color="auto" w:fill="D9D9D9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电池供电</w:t>
            </w:r>
            <w:r>
              <w:rPr>
                <w:rFonts w:hint="eastAsia"/>
                <w:vertAlign w:val="superscript"/>
              </w:rPr>
              <w:t>1</w:t>
            </w:r>
            <w:r>
              <w:rPr>
                <w:rFonts w:hint="eastAsia"/>
              </w:rPr>
              <w:t>：</w:t>
            </w:r>
          </w:p>
        </w:tc>
        <w:tc>
          <w:tcPr>
            <w:tcW w:w="5850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ER34615H锂亚电池 3.6V 19Ah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shd w:val="clear" w:color="auto" w:fill="D9D9D9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传输距离（空旷地）：</w:t>
            </w:r>
          </w:p>
        </w:tc>
        <w:tc>
          <w:tcPr>
            <w:tcW w:w="5850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2000m@9110bps,</w:t>
            </w:r>
            <w:r>
              <w:t xml:space="preserve"> </w:t>
            </w:r>
            <w:r>
              <w:rPr>
                <w:rFonts w:hint="eastAsia"/>
              </w:rPr>
              <w:t xml:space="preserve">100mW, 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3000m@810bps, 100mW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shd w:val="clear" w:color="auto" w:fill="D9D9D9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传输距离（市区内）：</w:t>
            </w:r>
          </w:p>
        </w:tc>
        <w:tc>
          <w:tcPr>
            <w:tcW w:w="5850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400-600m@9110bps,100mW, , 600-1000m@810bps,100mW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shd w:val="clear" w:color="auto" w:fill="D9D9D9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环境温度： </w:t>
            </w:r>
          </w:p>
        </w:tc>
        <w:tc>
          <w:tcPr>
            <w:tcW w:w="5850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-30℃~70℃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shd w:val="clear" w:color="auto" w:fill="D9D9D9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湿度：</w:t>
            </w:r>
          </w:p>
        </w:tc>
        <w:tc>
          <w:tcPr>
            <w:tcW w:w="5850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&lt; 90%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shd w:val="clear" w:color="auto" w:fill="D9D9D9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显示：</w:t>
            </w:r>
          </w:p>
        </w:tc>
        <w:tc>
          <w:tcPr>
            <w:tcW w:w="5850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5位LCD显示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shd w:val="clear" w:color="auto" w:fill="D9D9D9"/>
            <w:noWrap w:val="0"/>
            <w:vAlign w:val="top"/>
          </w:tcPr>
          <w:p>
            <w:r>
              <w:rPr>
                <w:rFonts w:hint="eastAsia"/>
              </w:rPr>
              <w:t>外壳防护等级：</w:t>
            </w:r>
          </w:p>
        </w:tc>
        <w:tc>
          <w:tcPr>
            <w:tcW w:w="5850" w:type="dxa"/>
            <w:noWrap w:val="0"/>
            <w:vAlign w:val="top"/>
          </w:tcPr>
          <w:p>
            <w:r>
              <w:t>IP6</w:t>
            </w:r>
            <w:r>
              <w:rPr>
                <w:rFonts w:hint="eastAsia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shd w:val="clear" w:color="auto" w:fill="D9D9D9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电池工作寿命：</w:t>
            </w:r>
          </w:p>
        </w:tc>
        <w:tc>
          <w:tcPr>
            <w:tcW w:w="5850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&gt; 3年（1分钟上传1次）</w:t>
            </w: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备注1： 有防爆要求的场合，电池需有内部限流电阻。 </w:t>
      </w:r>
    </w:p>
    <w:p>
      <w:pPr>
        <w:rPr>
          <w:rFonts w:hint="eastAsia"/>
          <w:sz w:val="24"/>
          <w:bdr w:val="single" w:color="auto" w:sz="4" w:space="0"/>
          <w:shd w:val="pct10" w:color="auto" w:fill="FFFFFF"/>
        </w:rPr>
      </w:pPr>
      <w:r>
        <w:rPr>
          <w:rFonts w:hint="eastAsia"/>
          <w:sz w:val="24"/>
          <w:bdr w:val="single" w:color="auto" w:sz="4" w:space="0"/>
          <w:shd w:val="pct10" w:color="auto" w:fill="FFFFFF"/>
          <w:lang w:eastAsia="zh-CN"/>
        </w:rPr>
        <w:t>RPT3051</w:t>
      </w:r>
      <w:r>
        <w:rPr>
          <w:sz w:val="24"/>
          <w:bdr w:val="single" w:color="auto" w:sz="4" w:space="0"/>
          <w:shd w:val="pct10" w:color="auto" w:fill="FFFFFF"/>
        </w:rPr>
        <w:t>GW</w:t>
      </w:r>
      <w:r>
        <w:rPr>
          <w:rFonts w:hint="eastAsia"/>
          <w:sz w:val="24"/>
          <w:bdr w:val="single" w:color="auto" w:sz="4" w:space="0"/>
          <w:shd w:val="pct10" w:color="auto" w:fill="FFFFFF"/>
        </w:rPr>
        <w:t>无线网关技术指标：</w:t>
      </w:r>
    </w:p>
    <w:tbl>
      <w:tblPr>
        <w:tblStyle w:val="5"/>
        <w:tblW w:w="836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48"/>
        <w:gridCol w:w="59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8" w:type="dxa"/>
            <w:shd w:val="clear" w:color="auto" w:fill="D9D9D9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工作频段：</w:t>
            </w:r>
          </w:p>
        </w:tc>
        <w:tc>
          <w:tcPr>
            <w:tcW w:w="5921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4</w:t>
            </w:r>
            <w:r>
              <w:t>20~450</w:t>
            </w:r>
            <w:r>
              <w:rPr>
                <w:rFonts w:hint="eastAsia"/>
              </w:rPr>
              <w:t>Mhz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8" w:type="dxa"/>
            <w:shd w:val="clear" w:color="auto" w:fill="D9D9D9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发射功率：</w:t>
            </w:r>
          </w:p>
        </w:tc>
        <w:tc>
          <w:tcPr>
            <w:tcW w:w="5921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100mW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8" w:type="dxa"/>
            <w:shd w:val="clear" w:color="auto" w:fill="D9D9D9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信道：</w:t>
            </w:r>
          </w:p>
        </w:tc>
        <w:tc>
          <w:tcPr>
            <w:tcW w:w="5921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t>30</w:t>
            </w:r>
            <w:r>
              <w:rPr>
                <w:rFonts w:hint="eastAsia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8" w:type="dxa"/>
            <w:shd w:val="clear" w:color="auto" w:fill="D9D9D9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空中波特率：</w:t>
            </w:r>
          </w:p>
        </w:tc>
        <w:tc>
          <w:tcPr>
            <w:tcW w:w="5921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18230, 9110,</w:t>
            </w:r>
            <w:r>
              <w:t xml:space="preserve"> </w:t>
            </w:r>
            <w:r>
              <w:rPr>
                <w:rFonts w:hint="eastAsia"/>
              </w:rPr>
              <w:t>2600, 810可选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8" w:type="dxa"/>
            <w:shd w:val="clear" w:color="auto" w:fill="D9D9D9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供电：</w:t>
            </w:r>
          </w:p>
        </w:tc>
        <w:tc>
          <w:tcPr>
            <w:tcW w:w="5921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t>9~36</w:t>
            </w:r>
            <w:r>
              <w:rPr>
                <w:rFonts w:hint="eastAsia"/>
              </w:rPr>
              <w:t xml:space="preserve">VDC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8" w:type="dxa"/>
            <w:shd w:val="clear" w:color="auto" w:fill="D9D9D9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功耗：</w:t>
            </w:r>
          </w:p>
        </w:tc>
        <w:tc>
          <w:tcPr>
            <w:tcW w:w="5921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&lt;2W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8" w:type="dxa"/>
            <w:shd w:val="clear" w:color="auto" w:fill="D9D9D9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传输距离（空旷地）：</w:t>
            </w:r>
          </w:p>
        </w:tc>
        <w:tc>
          <w:tcPr>
            <w:tcW w:w="5921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2000m@9110bps, 3000m@810bps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8" w:type="dxa"/>
            <w:shd w:val="clear" w:color="auto" w:fill="D9D9D9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传输距离（市区内）：</w:t>
            </w:r>
          </w:p>
        </w:tc>
        <w:tc>
          <w:tcPr>
            <w:tcW w:w="5921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400-600m@9110bps, 600-1000m@810bps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8" w:type="dxa"/>
            <w:shd w:val="clear" w:color="auto" w:fill="D9D9D9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环境温度： </w:t>
            </w:r>
          </w:p>
        </w:tc>
        <w:tc>
          <w:tcPr>
            <w:tcW w:w="5921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-30℃~70℃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8" w:type="dxa"/>
            <w:shd w:val="clear" w:color="auto" w:fill="D9D9D9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湿度：</w:t>
            </w:r>
          </w:p>
        </w:tc>
        <w:tc>
          <w:tcPr>
            <w:tcW w:w="5921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&lt; 90%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8" w:type="dxa"/>
            <w:shd w:val="clear" w:color="auto" w:fill="D9D9D9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串口波特率：</w:t>
            </w:r>
          </w:p>
        </w:tc>
        <w:tc>
          <w:tcPr>
            <w:tcW w:w="5921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9600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8" w:type="dxa"/>
            <w:shd w:val="clear" w:color="auto" w:fill="D9D9D9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串口通信协议：</w:t>
            </w:r>
          </w:p>
        </w:tc>
        <w:tc>
          <w:tcPr>
            <w:tcW w:w="5921" w:type="dxa"/>
            <w:noWrap w:val="0"/>
            <w:vAlign w:val="top"/>
          </w:tcPr>
          <w:p>
            <w:r>
              <w:rPr>
                <w:rFonts w:hint="eastAsia"/>
              </w:rPr>
              <w:t>RS485/Modbus RTU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8" w:type="dxa"/>
            <w:shd w:val="clear" w:color="auto" w:fill="D9D9D9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采样间隔：</w:t>
            </w:r>
          </w:p>
        </w:tc>
        <w:tc>
          <w:tcPr>
            <w:tcW w:w="5921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1~3600秒</w:t>
            </w:r>
          </w:p>
        </w:tc>
      </w:tr>
    </w:tbl>
    <w:p>
      <w:pPr>
        <w:rPr>
          <w:rFonts w:hint="eastAsia"/>
        </w:rPr>
      </w:pPr>
    </w:p>
    <w:p>
      <w:pPr>
        <w:pStyle w:val="2"/>
        <w:rPr>
          <w:rFonts w:hint="eastAsia"/>
          <w:b w:val="0"/>
          <w:sz w:val="24"/>
          <w:szCs w:val="24"/>
          <w:bdr w:val="single" w:color="auto" w:sz="4" w:space="0"/>
          <w:shd w:val="pct10" w:color="auto" w:fill="FFFFFF"/>
        </w:rPr>
      </w:pPr>
      <w:r>
        <w:rPr>
          <w:b w:val="0"/>
          <w:sz w:val="24"/>
          <w:szCs w:val="24"/>
          <w:bdr w:val="single" w:color="auto" w:sz="4" w:space="0"/>
          <w:shd w:val="pct10" w:color="auto" w:fill="FFFFFF"/>
        </w:rPr>
        <w:t>无线变送器系统结构</w:t>
      </w:r>
    </w:p>
    <w:p>
      <w:pPr>
        <w:ind w:firstLine="1441" w:firstLineChars="450"/>
        <w:rPr>
          <w:rFonts w:hint="eastAsia"/>
        </w:rPr>
      </w:pPr>
      <w:r>
        <w:rPr>
          <w:rFonts w:eastAsia="微软雅黑"/>
          <w:b/>
          <w:color w:val="000000"/>
          <w:sz w:val="32"/>
          <w:szCs w:val="32"/>
        </w:rPr>
        <w:drawing>
          <wp:inline distT="0" distB="0" distL="114300" distR="114300">
            <wp:extent cx="3415030" cy="1974850"/>
            <wp:effectExtent l="0" t="0" r="13970" b="6350"/>
            <wp:docPr id="3" name="图片 1" descr="C:/Users/ccq/Desktop/图片1_副本.png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/Users/ccq/Desktop/图片1_副本.png图片1_副本"/>
                    <pic:cNvPicPr>
                      <a:picLocks noChangeAspect="1"/>
                    </pic:cNvPicPr>
                  </pic:nvPicPr>
                  <pic:blipFill>
                    <a:blip r:embed="rId6"/>
                    <a:srcRect t="65" b="65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多个现场无线温度变送器采集温度信号，</w:t>
      </w:r>
      <w:r>
        <w:rPr>
          <w:rFonts w:hint="eastAsia"/>
        </w:rPr>
        <w:t>每个</w:t>
      </w:r>
      <w:r>
        <w:t>变送器巡检1</w:t>
      </w:r>
      <w:r>
        <w:rPr>
          <w:rFonts w:hint="eastAsia"/>
        </w:rPr>
        <w:t>个P</w:t>
      </w:r>
      <w:r>
        <w:t>t100</w:t>
      </w:r>
      <w:r>
        <w:rPr>
          <w:rFonts w:hint="eastAsia"/>
        </w:rPr>
        <w:t>的</w:t>
      </w:r>
      <w:r>
        <w:t>温度，并传输给同一信道的</w:t>
      </w:r>
      <w:r>
        <w:rPr>
          <w:rFonts w:hint="eastAsia"/>
        </w:rPr>
        <w:t>接收器</w:t>
      </w:r>
      <w:r>
        <w:t>，</w:t>
      </w:r>
      <w:r>
        <w:rPr>
          <w:rFonts w:hint="eastAsia"/>
        </w:rPr>
        <w:t>接收器</w:t>
      </w:r>
      <w:r>
        <w:t>通过RS485将采集到的信号传输给PLC、DCS或者上位机。</w:t>
      </w:r>
      <w:r>
        <w:rPr>
          <w:rFonts w:hint="eastAsia"/>
        </w:rPr>
        <w:t>接收器</w:t>
      </w:r>
      <w:r>
        <w:t>按照Modbus协议输出，详细</w:t>
      </w:r>
      <w:r>
        <w:rPr>
          <w:rFonts w:hint="eastAsia"/>
        </w:rPr>
        <w:t>第六节</w:t>
      </w:r>
      <w:r>
        <w:t>。</w:t>
      </w:r>
    </w:p>
    <w:p>
      <w:pPr>
        <w:pStyle w:val="2"/>
        <w:rPr>
          <w:rFonts w:hint="eastAsia"/>
          <w:b w:val="0"/>
          <w:sz w:val="24"/>
          <w:szCs w:val="24"/>
          <w:bdr w:val="single" w:color="auto" w:sz="4" w:space="0"/>
          <w:shd w:val="pct10" w:color="auto" w:fill="FFFFFF"/>
        </w:rPr>
      </w:pPr>
      <w:r>
        <w:rPr>
          <w:rFonts w:hint="eastAsia"/>
          <w:b w:val="0"/>
          <w:sz w:val="24"/>
          <w:szCs w:val="24"/>
          <w:bdr w:val="single" w:color="auto" w:sz="4" w:space="0"/>
          <w:shd w:val="pct10" w:color="auto" w:fill="FFFFFF"/>
        </w:rPr>
        <w:t>无线发射器</w:t>
      </w:r>
      <w:r>
        <w:rPr>
          <w:b w:val="0"/>
          <w:sz w:val="24"/>
          <w:szCs w:val="24"/>
          <w:bdr w:val="single" w:color="auto" w:sz="4" w:space="0"/>
          <w:shd w:val="pct10" w:color="auto" w:fill="FFFFFF"/>
        </w:rPr>
        <w:t>（</w:t>
      </w:r>
      <w:r>
        <w:rPr>
          <w:rFonts w:hint="eastAsia"/>
          <w:b w:val="0"/>
          <w:sz w:val="24"/>
          <w:szCs w:val="24"/>
          <w:bdr w:val="single" w:color="auto" w:sz="4" w:space="0"/>
          <w:shd w:val="pct10" w:color="auto" w:fill="FFFFFF"/>
        </w:rPr>
        <w:t>传感器</w:t>
      </w:r>
      <w:r>
        <w:rPr>
          <w:b w:val="0"/>
          <w:sz w:val="24"/>
          <w:szCs w:val="24"/>
          <w:bdr w:val="single" w:color="auto" w:sz="4" w:space="0"/>
          <w:shd w:val="pct10" w:color="auto" w:fill="FFFFFF"/>
        </w:rPr>
        <w:t>）</w:t>
      </w:r>
    </w:p>
    <w:p>
      <w:pPr>
        <w:ind w:firstLine="420"/>
        <w:jc w:val="left"/>
        <w:rPr>
          <w:rFonts w:hint="eastAsia"/>
        </w:rPr>
      </w:pPr>
      <w:r>
        <w:rPr>
          <w:rFonts w:hint="eastAsia"/>
          <w:lang w:eastAsia="zh-CN"/>
        </w:rPr>
        <w:t>RPT3051</w:t>
      </w:r>
      <w:r>
        <w:rPr>
          <w:rFonts w:hint="eastAsia"/>
        </w:rPr>
        <w:t>WL无线温度传感器采用FSTN高清晰段码液晶，同时适用于多达十种的各型热电偶和热电阻信号变送。该产品使用24位Σ-△模拟前端，保证测量的高精度；增强的软件安全设计，包括低压监控复位、多任务调度优化等功能。LORA（Sub 1GHz）的无线通信，具有传播距离远，组网速度快的特点。与</w:t>
      </w:r>
      <w:r>
        <w:t>市面上的无线温度传感器相比，本产品具有</w:t>
      </w:r>
      <w:r>
        <w:rPr>
          <w:rFonts w:hint="eastAsia"/>
        </w:rPr>
        <w:t>精度</w:t>
      </w:r>
      <w:r>
        <w:t>高、传播距离远、电池寿命长的特点，具体的，温度测量</w:t>
      </w:r>
      <w:r>
        <w:rPr>
          <w:rFonts w:hint="eastAsia"/>
        </w:rPr>
        <w:t>分辨率</w:t>
      </w:r>
      <w:r>
        <w:t>高达</w:t>
      </w:r>
      <w:r>
        <w:rPr>
          <w:rFonts w:hint="eastAsia"/>
        </w:rPr>
        <w:t>0.03℃</w:t>
      </w:r>
      <w:r>
        <w:t>，综合精度高达0.2%F.S.</w:t>
      </w:r>
      <w:r>
        <w:rPr>
          <w:rFonts w:hint="eastAsia"/>
        </w:rPr>
        <w:t>，空旷</w:t>
      </w:r>
      <w:r>
        <w:t>地带通信距离可达</w:t>
      </w:r>
      <w:r>
        <w:rPr>
          <w:rFonts w:hint="eastAsia"/>
        </w:rPr>
        <w:t>3</w:t>
      </w:r>
      <w:r>
        <w:t>km</w:t>
      </w:r>
      <w:r>
        <w:rPr>
          <w:rFonts w:hint="eastAsia"/>
        </w:rPr>
        <w:t>以上</w:t>
      </w:r>
      <w:r>
        <w:t>，电池容量高达</w:t>
      </w:r>
      <w:r>
        <w:rPr>
          <w:rFonts w:hint="eastAsia"/>
        </w:rPr>
        <w:t>3.8Ah，</w:t>
      </w:r>
      <w:r>
        <w:t>可有效使用长达两年。</w:t>
      </w:r>
    </w:p>
    <w:p>
      <w:pPr>
        <w:jc w:val="center"/>
      </w:pPr>
      <w:r>
        <w:drawing>
          <wp:inline distT="0" distB="0" distL="114300" distR="114300">
            <wp:extent cx="1124585" cy="2292985"/>
            <wp:effectExtent l="0" t="0" r="18415" b="1206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l="39407" r="17136" b="5626"/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产品</w:t>
      </w:r>
      <w:r>
        <w:t>外观</w:t>
      </w:r>
    </w:p>
    <w:p>
      <w:pPr>
        <w:rPr>
          <w:rFonts w:hint="eastAsia"/>
        </w:rPr>
      </w:pPr>
      <w:r>
        <w:tab/>
      </w:r>
      <w:r>
        <w:rPr>
          <w:rFonts w:hint="eastAsia"/>
        </w:rPr>
        <w:t>无线</w:t>
      </w:r>
      <w:r>
        <w:t>发射器主要由</w:t>
      </w:r>
      <w:r>
        <w:rPr>
          <w:rFonts w:hint="eastAsia"/>
        </w:rPr>
        <w:t>五个</w:t>
      </w:r>
      <w:r>
        <w:t>部分组成：防爆外壳、专用天线、</w:t>
      </w:r>
      <w:r>
        <w:rPr>
          <w:rFonts w:hint="eastAsia"/>
        </w:rPr>
        <w:t>温度</w:t>
      </w:r>
      <w:r>
        <w:t>传感器、无线发射器电路、大容量电池。</w:t>
      </w:r>
      <w:r>
        <w:rPr>
          <w:rFonts w:hint="eastAsia"/>
        </w:rPr>
        <w:t>无线传感器</w:t>
      </w:r>
      <w:r>
        <w:t>的壳体可采用过程连接螺纹连接至管道，亦可</w:t>
      </w:r>
      <w:r>
        <w:rPr>
          <w:rFonts w:hint="eastAsia"/>
        </w:rPr>
        <w:t>采取</w:t>
      </w:r>
      <w:r>
        <w:t>支架安装的方式，实现分体式安装。</w:t>
      </w:r>
    </w:p>
    <w:p>
      <w:r>
        <w:tab/>
      </w:r>
      <w:r>
        <w:rPr>
          <w:rFonts w:hint="eastAsia"/>
        </w:rPr>
        <w:t>无线传感器</w:t>
      </w:r>
      <w:r>
        <w:t>的天线</w:t>
      </w:r>
      <w:r>
        <w:rPr>
          <w:rFonts w:hint="eastAsia"/>
        </w:rPr>
        <w:t>接口</w:t>
      </w:r>
      <w:r>
        <w:t>为标准的</w:t>
      </w:r>
      <w:r>
        <w:rPr>
          <w:rFonts w:hint="eastAsia"/>
        </w:rPr>
        <w:t>SMA天线</w:t>
      </w:r>
      <w:r>
        <w:t>接头，匹配</w:t>
      </w:r>
      <w:r>
        <w:rPr>
          <w:rFonts w:hint="eastAsia"/>
        </w:rPr>
        <w:t>433MH</w:t>
      </w:r>
      <w:r>
        <w:t>z</w:t>
      </w:r>
      <w:r>
        <w:rPr>
          <w:rFonts w:hint="eastAsia"/>
        </w:rPr>
        <w:t>的</w:t>
      </w:r>
      <w:r>
        <w:t>胶棒天线，亦可根据需求连接长引线的吸盘天线。</w:t>
      </w:r>
    </w:p>
    <w:p>
      <w:pPr>
        <w:rPr>
          <w:rFonts w:hint="eastAsia"/>
        </w:rPr>
      </w:pPr>
      <w:r>
        <w:tab/>
      </w:r>
      <w:r>
        <w:rPr>
          <w:rFonts w:hint="eastAsia"/>
        </w:rPr>
        <w:t>无线</w:t>
      </w:r>
      <w:r>
        <w:t>传感器的电池采用大容量</w:t>
      </w:r>
      <w:r>
        <w:rPr>
          <w:rFonts w:hint="eastAsia"/>
        </w:rPr>
        <w:t>一次性</w:t>
      </w:r>
      <w:r>
        <w:t>锂电池，容量高达</w:t>
      </w:r>
      <w:r>
        <w:rPr>
          <w:rFonts w:hint="eastAsia"/>
        </w:rPr>
        <w:t>3.8A</w:t>
      </w:r>
      <w:r>
        <w:t>h</w:t>
      </w:r>
      <w:r>
        <w:rPr>
          <w:rFonts w:hint="eastAsia"/>
        </w:rPr>
        <w:t>，</w:t>
      </w:r>
      <w:r>
        <w:t>保证户外</w:t>
      </w:r>
      <w:r>
        <w:rPr>
          <w:rFonts w:hint="eastAsia"/>
        </w:rPr>
        <w:t>仪表</w:t>
      </w:r>
      <w:r>
        <w:t>的长续航，降低仪表的维护频率。</w:t>
      </w:r>
    </w:p>
    <w:p>
      <w:pPr>
        <w:ind w:firstLine="420"/>
      </w:pPr>
      <w:r>
        <w:t>无线发射器电路为核心部件，其原理框图如下</w:t>
      </w:r>
      <w:r>
        <w:rPr>
          <w:rFonts w:hint="eastAsia"/>
        </w:rPr>
        <w:t>图</w:t>
      </w:r>
      <w:r>
        <w:t>所示：</w:t>
      </w:r>
    </w:p>
    <w:p>
      <w:pPr>
        <w:jc w:val="center"/>
      </w:pPr>
      <w:r>
        <w:object>
          <v:shape id="_x0000_i1025" o:spt="75" type="#_x0000_t75" style="height:236.4pt;width:415.55pt;" o:ole="t" filled="f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 r:id="rId8">
            <o:LockedField>false</o:LockedField>
          </o:OLEObject>
        </w:object>
      </w:r>
    </w:p>
    <w:p>
      <w:pPr>
        <w:jc w:val="center"/>
      </w:pPr>
      <w:r>
        <w:rPr>
          <w:rFonts w:hint="eastAsia"/>
        </w:rPr>
        <w:t>无线传感器电路</w:t>
      </w:r>
    </w:p>
    <w:p>
      <w:r>
        <w:tab/>
      </w:r>
      <w:r>
        <w:rPr>
          <w:rFonts w:hint="eastAsia"/>
        </w:rPr>
        <w:t>无线</w:t>
      </w:r>
      <w:r>
        <w:t>传感器</w:t>
      </w:r>
      <w:r>
        <w:rPr>
          <w:rFonts w:hint="eastAsia"/>
        </w:rPr>
        <w:t>电路</w:t>
      </w:r>
      <w:r>
        <w:t>包括五个主要部分：</w:t>
      </w:r>
      <w:r>
        <w:rPr>
          <w:rFonts w:hint="eastAsia"/>
        </w:rPr>
        <w:t>电源电路</w:t>
      </w:r>
      <w:r>
        <w:t>，</w:t>
      </w:r>
      <w:r>
        <w:rPr>
          <w:rFonts w:hint="eastAsia"/>
        </w:rPr>
        <w:t>将</w:t>
      </w:r>
      <w:r>
        <w:t>电压稳定在合理范围内，下级电路使用；微控制器，电路的核心处理单元，控制其他各个功能单元；无线收发电路</w:t>
      </w:r>
      <w:r>
        <w:rPr>
          <w:rFonts w:hint="eastAsia"/>
        </w:rPr>
        <w:t>，</w:t>
      </w:r>
      <w:r>
        <w:t>包括无线通信的物理层和链路</w:t>
      </w:r>
      <w:r>
        <w:rPr>
          <w:rFonts w:hint="eastAsia"/>
        </w:rPr>
        <w:t>层</w:t>
      </w:r>
      <w:r>
        <w:t>管理以及功率放大等功能；温度调理电路，测量并处理</w:t>
      </w:r>
      <w:r>
        <w:rPr>
          <w:rFonts w:hint="eastAsia"/>
        </w:rPr>
        <w:t>热电阻</w:t>
      </w:r>
      <w:r>
        <w:t>或热电偶的温度物理量；显示控制电路，包含显示控制芯片以及液晶显示屏等。</w:t>
      </w:r>
    </w:p>
    <w:p>
      <w:r>
        <w:tab/>
      </w:r>
      <w:r>
        <w:rPr>
          <w:rFonts w:hint="eastAsia"/>
        </w:rPr>
        <w:t>无线</w:t>
      </w:r>
      <w:r>
        <w:t>收发电路采用进口的</w:t>
      </w:r>
      <w:r>
        <w:rPr>
          <w:rFonts w:hint="eastAsia"/>
        </w:rPr>
        <w:t>SX1278芯片</w:t>
      </w:r>
      <w:r>
        <w:t>，具有</w:t>
      </w:r>
      <w:r>
        <w:rPr>
          <w:rFonts w:hint="eastAsia"/>
        </w:rPr>
        <w:t>低功耗</w:t>
      </w:r>
      <w:r>
        <w:t>、高灵敏度</w:t>
      </w:r>
      <w:r>
        <w:rPr>
          <w:rFonts w:hint="eastAsia"/>
        </w:rPr>
        <w:t>的</w:t>
      </w:r>
      <w:r>
        <w:t>特点，并且配置灵活，可以根据不同的现场情况调整</w:t>
      </w:r>
      <w:r>
        <w:rPr>
          <w:rFonts w:hint="eastAsia"/>
        </w:rPr>
        <w:t>LORA无线</w:t>
      </w:r>
      <w:r>
        <w:t>配置参数。</w:t>
      </w:r>
    </w:p>
    <w:p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温度</w:t>
      </w:r>
      <w:r>
        <w:t>调理电路，采用</w:t>
      </w:r>
      <w:r>
        <w:rPr>
          <w:rFonts w:hint="eastAsia"/>
        </w:rPr>
        <w:t>ADI公司</w:t>
      </w:r>
      <w:r>
        <w:t>的</w:t>
      </w:r>
      <w:r>
        <w:rPr>
          <w:rFonts w:hint="eastAsia"/>
        </w:rPr>
        <w:t>AD7793芯片</w:t>
      </w:r>
      <w:r>
        <w:t>，该芯片</w:t>
      </w:r>
      <w:r>
        <w:rPr>
          <w:rFonts w:hint="eastAsia"/>
        </w:rPr>
        <w:t>高达24位</w:t>
      </w:r>
      <w:r>
        <w:t>分辨率，有效精度可达</w:t>
      </w:r>
      <w:r>
        <w:rPr>
          <w:rFonts w:hint="eastAsia"/>
        </w:rPr>
        <w:t>21位</w:t>
      </w:r>
      <w:r>
        <w:t>，并且在抗干扰、温漂方面</w:t>
      </w:r>
      <w:r>
        <w:rPr>
          <w:rFonts w:hint="eastAsia"/>
        </w:rPr>
        <w:t>性能</w:t>
      </w:r>
      <w:r>
        <w:t>突出，温漂系数低至</w:t>
      </w:r>
      <w:r>
        <w:rPr>
          <w:rFonts w:hint="eastAsia"/>
        </w:rPr>
        <w:t>3ppm，</w:t>
      </w:r>
      <w:r>
        <w:t>保证仪表的长期高精度、高稳定性。</w:t>
      </w:r>
      <w:r>
        <w:rPr>
          <w:rFonts w:hint="eastAsia"/>
        </w:rPr>
        <w:t>段码液晶屏</w:t>
      </w:r>
      <w:r>
        <w:t>具有显示美观，对比度高，尤其适合强光的户外环境。</w:t>
      </w:r>
    </w:p>
    <w:p>
      <w:pPr>
        <w:pStyle w:val="2"/>
        <w:rPr>
          <w:rFonts w:hint="eastAsia"/>
          <w:b w:val="0"/>
          <w:sz w:val="24"/>
          <w:szCs w:val="24"/>
          <w:bdr w:val="single" w:color="auto" w:sz="4" w:space="0"/>
          <w:shd w:val="pct10" w:color="auto" w:fill="FFFFFF"/>
        </w:rPr>
      </w:pPr>
      <w:r>
        <w:rPr>
          <w:rFonts w:hint="eastAsia"/>
          <w:b w:val="0"/>
          <w:sz w:val="24"/>
          <w:szCs w:val="24"/>
          <w:bdr w:val="single" w:color="auto" w:sz="4" w:space="0"/>
          <w:shd w:val="pct10" w:color="auto" w:fill="FFFFFF"/>
        </w:rPr>
        <w:t>无线接收器</w:t>
      </w:r>
      <w:r>
        <w:rPr>
          <w:b w:val="0"/>
          <w:sz w:val="24"/>
          <w:szCs w:val="24"/>
          <w:bdr w:val="single" w:color="auto" w:sz="4" w:space="0"/>
          <w:shd w:val="pct10" w:color="auto" w:fill="FFFFFF"/>
        </w:rPr>
        <w:t>（</w:t>
      </w:r>
      <w:r>
        <w:rPr>
          <w:rFonts w:hint="eastAsia"/>
          <w:b w:val="0"/>
          <w:sz w:val="24"/>
          <w:szCs w:val="24"/>
          <w:bdr w:val="single" w:color="auto" w:sz="4" w:space="0"/>
          <w:shd w:val="pct10" w:color="auto" w:fill="FFFFFF"/>
        </w:rPr>
        <w:t>网关</w:t>
      </w:r>
      <w:r>
        <w:rPr>
          <w:b w:val="0"/>
          <w:sz w:val="24"/>
          <w:szCs w:val="24"/>
          <w:bdr w:val="single" w:color="auto" w:sz="4" w:space="0"/>
          <w:shd w:val="pct10" w:color="auto" w:fill="FFFFFF"/>
        </w:rPr>
        <w:t>）</w:t>
      </w:r>
    </w:p>
    <w:p>
      <w:pPr>
        <w:ind w:firstLine="420"/>
        <w:rPr>
          <w:rFonts w:hint="eastAsia"/>
        </w:rPr>
      </w:pPr>
      <w:r>
        <w:rPr>
          <w:rFonts w:hint="eastAsia"/>
          <w:lang w:eastAsia="zh-CN"/>
        </w:rPr>
        <w:t>RPT3051</w:t>
      </w:r>
      <w:r>
        <w:rPr>
          <w:rFonts w:hint="eastAsia"/>
        </w:rPr>
        <w:t>GW无线</w:t>
      </w:r>
      <w:r>
        <w:t>接收器</w:t>
      </w:r>
      <w:r>
        <w:rPr>
          <w:rFonts w:hint="eastAsia"/>
        </w:rPr>
        <w:t>采用LORA无线</w:t>
      </w:r>
      <w:r>
        <w:t>通信协议接收无线信号，具有</w:t>
      </w:r>
      <w:r>
        <w:rPr>
          <w:rFonts w:hint="eastAsia"/>
        </w:rPr>
        <w:t>抗干扰</w:t>
      </w:r>
      <w:r>
        <w:t>、低功耗、高灵敏度的特点，</w:t>
      </w:r>
      <w:r>
        <w:rPr>
          <w:rFonts w:hint="eastAsia"/>
        </w:rPr>
        <w:t>接收灵敏度</w:t>
      </w:r>
      <w:r>
        <w:t>高达</w:t>
      </w:r>
      <w:r>
        <w:rPr>
          <w:rFonts w:hint="eastAsia"/>
        </w:rPr>
        <w:t>-</w:t>
      </w:r>
      <w:r>
        <w:t>148dB</w:t>
      </w:r>
      <w:r>
        <w:rPr>
          <w:rFonts w:hint="eastAsia"/>
        </w:rPr>
        <w:t>。支持</w:t>
      </w:r>
      <w:r>
        <w:t>多发一收，最大单信道容量为</w:t>
      </w:r>
      <w:r>
        <w:rPr>
          <w:rFonts w:hint="eastAsia"/>
        </w:rPr>
        <w:t>20台</w:t>
      </w:r>
      <w:r>
        <w:t>发射器。无线接收</w:t>
      </w:r>
      <w:r>
        <w:rPr>
          <w:rFonts w:hint="eastAsia"/>
        </w:rPr>
        <w:t>器</w:t>
      </w:r>
      <w:r>
        <w:t>采用</w:t>
      </w:r>
      <w:r>
        <w:rPr>
          <w:rFonts w:hint="eastAsia"/>
        </w:rPr>
        <w:t>RS485信号</w:t>
      </w:r>
      <w:r>
        <w:t>输出，</w:t>
      </w:r>
      <w:r>
        <w:rPr>
          <w:rFonts w:hint="eastAsia"/>
        </w:rPr>
        <w:t>支持MODBUS</w:t>
      </w:r>
      <w:r>
        <w:t xml:space="preserve">  RTU</w:t>
      </w:r>
      <w:r>
        <w:rPr>
          <w:rFonts w:hint="eastAsia"/>
        </w:rPr>
        <w:t>通信协议，保证</w:t>
      </w:r>
      <w:r>
        <w:t>较高通信速率和抗干扰性能。本产品</w:t>
      </w:r>
      <w:r>
        <w:rPr>
          <w:rFonts w:hint="eastAsia"/>
        </w:rPr>
        <w:t>RS485收发电路采取了</w:t>
      </w:r>
      <w:r>
        <w:t>完善的</w:t>
      </w:r>
      <w:r>
        <w:rPr>
          <w:rFonts w:hint="eastAsia"/>
        </w:rPr>
        <w:t>电气隔离</w:t>
      </w:r>
      <w:r>
        <w:t>措施，以及</w:t>
      </w:r>
      <w:r>
        <w:rPr>
          <w:rFonts w:hint="eastAsia"/>
        </w:rPr>
        <w:t>EMC防护</w:t>
      </w:r>
      <w:r>
        <w:t>设计。可以</w:t>
      </w:r>
      <w:r>
        <w:rPr>
          <w:rFonts w:hint="eastAsia"/>
        </w:rPr>
        <w:t>应对</w:t>
      </w:r>
      <w:r>
        <w:t>复杂的工业现场环境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114300" distR="114300">
            <wp:extent cx="2501900" cy="1858010"/>
            <wp:effectExtent l="0" t="0" r="12700" b="8890"/>
            <wp:docPr id="2" name="图片 4" descr="C:/Users/ccq/Desktop/图片2_副本.png图片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C:/Users/ccq/Desktop/图片2_副本.png图片2_副本"/>
                    <pic:cNvPicPr>
                      <a:picLocks noChangeAspect="1"/>
                    </pic:cNvPicPr>
                  </pic:nvPicPr>
                  <pic:blipFill>
                    <a:blip r:embed="rId10"/>
                    <a:srcRect t="317" b="317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接收器</w:t>
      </w:r>
      <w:r>
        <w:t>实物图</w:t>
      </w:r>
    </w:p>
    <w:p>
      <w:r>
        <w:tab/>
      </w:r>
      <w:r>
        <w:rPr>
          <w:rFonts w:hint="eastAsia"/>
        </w:rPr>
        <w:t>接收器设置有</w:t>
      </w:r>
      <w:r>
        <w:t>三个指示灯，</w:t>
      </w:r>
      <w:r>
        <w:rPr>
          <w:rFonts w:hint="eastAsia"/>
        </w:rPr>
        <w:t>分别为</w:t>
      </w:r>
      <w:r>
        <w:t>电源灯、</w:t>
      </w:r>
      <w:r>
        <w:rPr>
          <w:rFonts w:hint="eastAsia"/>
        </w:rPr>
        <w:t>RS485发送</w:t>
      </w:r>
      <w:r>
        <w:t>指示灯、</w:t>
      </w:r>
      <w:r>
        <w:rPr>
          <w:rFonts w:hint="eastAsia"/>
        </w:rPr>
        <w:t>RS485接收</w:t>
      </w:r>
      <w:r>
        <w:t>指示灯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tab/>
      </w:r>
      <w:r>
        <w:rPr>
          <w:rFonts w:hint="eastAsia"/>
        </w:rPr>
        <w:t>接收器</w:t>
      </w:r>
      <w:r>
        <w:t>实时接收发射器发送出的无线信号，并立即更新到寄存器当中，</w:t>
      </w:r>
      <w:r>
        <w:rPr>
          <w:rFonts w:hint="eastAsia"/>
        </w:rPr>
        <w:t>MODBUS主机</w:t>
      </w:r>
      <w:r>
        <w:t>可以随时查询到最新的</w:t>
      </w:r>
      <w:r>
        <w:rPr>
          <w:rFonts w:hint="eastAsia"/>
        </w:rPr>
        <w:t>接收</w:t>
      </w:r>
      <w:r>
        <w:t>数据。接收天线</w:t>
      </w:r>
      <w:r>
        <w:rPr>
          <w:rFonts w:hint="eastAsia"/>
        </w:rPr>
        <w:t>部分</w:t>
      </w:r>
      <w:r>
        <w:t>可使用与发射器同规格的胶棒天线或者吸盘天线。</w:t>
      </w:r>
      <w:r>
        <w:rPr>
          <w:rFonts w:hint="eastAsia"/>
        </w:rPr>
        <w:t>电源</w:t>
      </w:r>
      <w:r>
        <w:t>部分</w:t>
      </w:r>
      <w:r>
        <w:rPr>
          <w:rFonts w:hint="eastAsia"/>
        </w:rPr>
        <w:t>，</w:t>
      </w:r>
      <w:r>
        <w:t>接收器采用</w:t>
      </w:r>
      <w:r>
        <w:rPr>
          <w:rFonts w:hint="eastAsia"/>
        </w:rPr>
        <w:t>220V转12V电源</w:t>
      </w:r>
      <w:r>
        <w:t>适配器，通过专用电源接口进行供电。</w:t>
      </w:r>
    </w:p>
    <w:p>
      <w:pPr>
        <w:rPr>
          <w:rFonts w:hint="eastAsia"/>
        </w:rPr>
      </w:pPr>
      <w:r>
        <w:tab/>
      </w:r>
      <w:r>
        <w:t>RS485</w:t>
      </w:r>
      <w:r>
        <w:rPr>
          <w:rFonts w:hint="eastAsia"/>
        </w:rPr>
        <w:t>通信</w:t>
      </w:r>
      <w:r>
        <w:t>部分</w:t>
      </w:r>
      <w:r>
        <w:rPr>
          <w:rFonts w:hint="eastAsia"/>
        </w:rPr>
        <w:t>采用</w:t>
      </w:r>
      <w:r>
        <w:t>高</w:t>
      </w:r>
      <w:r>
        <w:rPr>
          <w:rFonts w:hint="eastAsia"/>
        </w:rPr>
        <w:t>速率</w:t>
      </w:r>
      <w:r>
        <w:t>的磁隔离芯片，隔离电压高达</w:t>
      </w:r>
      <w:r>
        <w:rPr>
          <w:rFonts w:hint="eastAsia"/>
        </w:rPr>
        <w:t>2500V RMS。</w:t>
      </w:r>
    </w:p>
    <w:p>
      <w:pPr>
        <w:rPr>
          <w:rFonts w:hint="eastAsia"/>
        </w:rPr>
      </w:pPr>
      <w:r>
        <w:tab/>
      </w:r>
      <w:r>
        <w:rPr>
          <w:rFonts w:hint="eastAsia"/>
        </w:rPr>
        <w:t>接收器</w:t>
      </w:r>
      <w:r>
        <w:t>的电路</w:t>
      </w:r>
      <w:r>
        <w:rPr>
          <w:rFonts w:hint="eastAsia"/>
        </w:rPr>
        <w:t>包含</w:t>
      </w:r>
      <w:r>
        <w:t>以下几个主要部分：电源电路、无线收发电路、</w:t>
      </w:r>
      <w:r>
        <w:rPr>
          <w:rFonts w:hint="eastAsia"/>
        </w:rPr>
        <w:t>RS485通信</w:t>
      </w:r>
      <w:r>
        <w:t>电路</w:t>
      </w:r>
      <w:r>
        <w:rPr>
          <w:rFonts w:hint="eastAsia"/>
        </w:rPr>
        <w:t>以及LED信号灯</w:t>
      </w:r>
      <w:r>
        <w:t>。</w:t>
      </w:r>
    </w:p>
    <w:p>
      <w:r>
        <w:object>
          <v:shape id="_x0000_i1026" o:spt="75" type="#_x0000_t75" style="height:188.1pt;width:383.55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Visio.Drawing.15" ShapeID="_x0000_i1026" DrawAspect="Content" ObjectID="_1468075726" r:id="rId11">
            <o:LockedField>false</o:LockedField>
          </o:OLEObject>
        </w:object>
      </w:r>
    </w:p>
    <w:p>
      <w:pPr>
        <w:jc w:val="center"/>
      </w:pPr>
      <w:r>
        <w:rPr>
          <w:rFonts w:hint="eastAsia"/>
        </w:rPr>
        <w:t>接收器电路原理</w:t>
      </w:r>
      <w:r>
        <w:t>框图</w:t>
      </w:r>
    </w:p>
    <w:p>
      <w:r>
        <w:tab/>
      </w:r>
      <w:r>
        <w:rPr>
          <w:rFonts w:hint="eastAsia"/>
        </w:rPr>
        <w:t>电源</w:t>
      </w:r>
      <w:r>
        <w:t>电路采用高性能的</w:t>
      </w:r>
      <w:r>
        <w:rPr>
          <w:rFonts w:hint="eastAsia"/>
        </w:rPr>
        <w:t>LDO电源</w:t>
      </w:r>
      <w:r>
        <w:t>芯片，</w:t>
      </w:r>
      <w:r>
        <w:rPr>
          <w:rFonts w:hint="eastAsia"/>
        </w:rPr>
        <w:t>给</w:t>
      </w:r>
      <w:r>
        <w:t>后一级电路提供稳定的电压</w:t>
      </w:r>
      <w:r>
        <w:rPr>
          <w:rFonts w:hint="eastAsia"/>
        </w:rPr>
        <w:t>。</w:t>
      </w:r>
    </w:p>
    <w:p>
      <w:r>
        <w:tab/>
      </w:r>
      <w:r>
        <w:rPr>
          <w:rFonts w:hint="eastAsia"/>
        </w:rPr>
        <w:t>无线收发电路</w:t>
      </w:r>
      <w:r>
        <w:t>与发射器采用相同的</w:t>
      </w:r>
      <w:r>
        <w:rPr>
          <w:rFonts w:hint="eastAsia"/>
        </w:rPr>
        <w:t>SX1278</w:t>
      </w:r>
      <w:r>
        <w:t>无线方案</w:t>
      </w:r>
      <w:r>
        <w:rPr>
          <w:rFonts w:hint="eastAsia"/>
        </w:rPr>
        <w:t>，接收灵敏度</w:t>
      </w:r>
      <w:r>
        <w:t>高达-148dB</w:t>
      </w:r>
      <w:r>
        <w:rPr>
          <w:rFonts w:hint="eastAsia"/>
        </w:rPr>
        <w:t>。</w:t>
      </w:r>
    </w:p>
    <w:p>
      <w:pPr>
        <w:jc w:val="center"/>
      </w:pPr>
      <w:r>
        <w:t>RS485</w:t>
      </w:r>
      <w:r>
        <w:rPr>
          <w:rFonts w:hint="eastAsia"/>
        </w:rPr>
        <w:t>电路</w:t>
      </w:r>
      <w:r>
        <w:t>采用了完善的电磁隔离技术，电源和信号</w:t>
      </w:r>
      <w:r>
        <w:rPr>
          <w:rFonts w:hint="eastAsia"/>
        </w:rPr>
        <w:t>都进行</w:t>
      </w:r>
      <w:r>
        <w:t>了隔离处理，这样再</w:t>
      </w:r>
      <w:r>
        <w:rPr>
          <w:rFonts w:hint="eastAsia"/>
        </w:rPr>
        <w:t>RS485总线</w:t>
      </w:r>
      <w:r>
        <w:t>上的</w:t>
      </w:r>
      <w:r>
        <w:rPr>
          <w:rFonts w:hint="eastAsia"/>
        </w:rPr>
        <w:t>任何</w:t>
      </w:r>
      <w:r>
        <w:t>干扰都不会影响到无线收发电路或者微控制器，保证二者的正常运转。此外</w:t>
      </w:r>
      <w:r>
        <w:rPr>
          <w:rFonts w:hint="eastAsia"/>
        </w:rPr>
        <w:t>，RS485电路的</w:t>
      </w:r>
      <w:r>
        <w:t>末端还增加了许多</w:t>
      </w:r>
      <w:r>
        <w:rPr>
          <w:rFonts w:hint="eastAsia"/>
        </w:rPr>
        <w:t>EMC电路</w:t>
      </w:r>
      <w:r>
        <w:t>，比如共模滤波电容、自恢复熔丝、</w:t>
      </w:r>
      <w:r>
        <w:rPr>
          <w:rFonts w:hint="eastAsia"/>
        </w:rPr>
        <w:t>TVS管</w:t>
      </w:r>
      <w:r>
        <w:t>等</w:t>
      </w:r>
    </w:p>
    <w:p>
      <w:pPr>
        <w:jc w:val="center"/>
      </w:pPr>
      <w:r>
        <w:t>保证了</w:t>
      </w:r>
      <w:r>
        <w:rPr>
          <w:rFonts w:hint="eastAsia"/>
        </w:rPr>
        <w:t>RS485线路通信</w:t>
      </w:r>
      <w:r>
        <w:t>的正常工作</w:t>
      </w:r>
      <w:r>
        <w:rPr>
          <w:rFonts w:hint="eastAsia"/>
        </w:rPr>
        <w:t>，</w:t>
      </w:r>
      <w:r>
        <w:t>提高了</w:t>
      </w:r>
      <w:r>
        <w:rPr>
          <w:rFonts w:hint="eastAsia"/>
        </w:rPr>
        <w:t>对</w:t>
      </w:r>
      <w:r>
        <w:t>恶劣环境的抵抗能力。</w:t>
      </w:r>
    </w:p>
    <w:p>
      <w:pPr>
        <w:jc w:val="center"/>
      </w:pPr>
      <w:r>
        <w:object>
          <v:shape id="_x0000_i1027" o:spt="75" type="#_x0000_t75" style="height:266.65pt;width:415.15pt;" o:ole="t" filled="f" o:preferrelative="t" stroked="f" coordsize="21600,21600">
            <v:path/>
            <v:fill on="f" alignshape="1" focussize="0,0"/>
            <v:stroke on="f"/>
            <v:imagedata r:id="rId14" o:title=""/>
            <o:lock v:ext="edit" aspectratio="t"/>
            <w10:wrap type="none"/>
            <w10:anchorlock/>
          </v:shape>
          <o:OLEObject Type="Embed" ProgID="Visio.Drawing.15" ShapeID="_x0000_i1027" DrawAspect="Content" ObjectID="_1468075727" r:id="rId13">
            <o:LockedField>false</o:LockedField>
          </o:OLEObject>
        </w:object>
      </w:r>
    </w:p>
    <w:p>
      <w:pPr>
        <w:jc w:val="center"/>
        <w:rPr>
          <w:rFonts w:hint="eastAsia"/>
        </w:rPr>
      </w:pPr>
      <w:r>
        <w:rPr>
          <w:rFonts w:hint="eastAsia"/>
        </w:rPr>
        <w:t>接收器</w:t>
      </w:r>
      <w:r>
        <w:t>接线图</w:t>
      </w:r>
    </w:p>
    <w:p>
      <w:r>
        <w:tab/>
      </w:r>
      <w:r>
        <w:rPr>
          <w:rFonts w:hint="eastAsia"/>
        </w:rPr>
        <w:t>无线</w:t>
      </w:r>
      <w:r>
        <w:t>接收器的接线示意图如上图所示，左侧</w:t>
      </w:r>
      <w:r>
        <w:rPr>
          <w:rFonts w:hint="eastAsia"/>
        </w:rPr>
        <w:t>通过SMA天线</w:t>
      </w:r>
      <w:r>
        <w:t>接口接入</w:t>
      </w:r>
      <w:r>
        <w:rPr>
          <w:rFonts w:hint="eastAsia"/>
        </w:rPr>
        <w:t>433MH</w:t>
      </w:r>
      <w:r>
        <w:t>z的天线</w:t>
      </w:r>
      <w:r>
        <w:rPr>
          <w:rFonts w:hint="eastAsia"/>
        </w:rPr>
        <w:t>；</w:t>
      </w:r>
      <w:r>
        <w:t>右侧通过专用电源接口接入</w:t>
      </w:r>
      <w:r>
        <w:rPr>
          <w:rFonts w:hint="eastAsia"/>
        </w:rPr>
        <w:t>电源</w:t>
      </w:r>
      <w:r>
        <w:t>适配器，</w:t>
      </w:r>
      <w:r>
        <w:rPr>
          <w:rFonts w:hint="eastAsia"/>
        </w:rPr>
        <w:t>电源</w:t>
      </w:r>
      <w:r>
        <w:t>适配器</w:t>
      </w:r>
      <w:r>
        <w:rPr>
          <w:rFonts w:hint="eastAsia"/>
        </w:rPr>
        <w:t>接到220V交流电</w:t>
      </w:r>
      <w:r>
        <w:t>上，实现供电；</w:t>
      </w:r>
      <w:r>
        <w:rPr>
          <w:rFonts w:hint="eastAsia"/>
        </w:rPr>
        <w:t>最后</w:t>
      </w:r>
      <w:r>
        <w:t>，</w:t>
      </w:r>
      <w:r>
        <w:rPr>
          <w:rFonts w:hint="eastAsia"/>
        </w:rPr>
        <w:t>RS485通信线</w:t>
      </w:r>
      <w:r>
        <w:t>应当</w:t>
      </w:r>
      <w:r>
        <w:rPr>
          <w:rFonts w:hint="eastAsia"/>
        </w:rPr>
        <w:t>对应</w:t>
      </w:r>
      <w:r>
        <w:t>连接到右侧端子的</w:t>
      </w:r>
      <w:r>
        <w:rPr>
          <w:rFonts w:hint="eastAsia"/>
        </w:rPr>
        <w:t>A和B口</w:t>
      </w:r>
      <w:r>
        <w:t>上。值得注意</w:t>
      </w:r>
      <w:r>
        <w:rPr>
          <w:rFonts w:hint="eastAsia"/>
        </w:rPr>
        <w:t>的</w:t>
      </w:r>
      <w:r>
        <w:t>是：</w:t>
      </w:r>
      <w:r>
        <w:rPr>
          <w:rFonts w:hint="eastAsia"/>
        </w:rPr>
        <w:t>西门</w:t>
      </w:r>
      <w:r>
        <w:t>子</w:t>
      </w:r>
      <w:r>
        <w:rPr>
          <w:rFonts w:hint="eastAsia"/>
        </w:rPr>
        <w:t>S7</w:t>
      </w:r>
      <w:r>
        <w:t>系列</w:t>
      </w:r>
      <w:r>
        <w:rPr>
          <w:rFonts w:hint="eastAsia"/>
        </w:rPr>
        <w:t>PLC，其RS485通信</w:t>
      </w:r>
      <w:r>
        <w:t>模块的</w:t>
      </w:r>
      <w:r>
        <w:rPr>
          <w:rFonts w:hint="eastAsia"/>
        </w:rPr>
        <w:t>A、B信号线</w:t>
      </w:r>
      <w:r>
        <w:t>与常规RS485</w:t>
      </w:r>
      <w:r>
        <w:rPr>
          <w:rFonts w:hint="eastAsia"/>
        </w:rPr>
        <w:t>是</w:t>
      </w:r>
      <w:r>
        <w:t>反过来的，因此</w:t>
      </w:r>
      <w:r>
        <w:rPr>
          <w:rFonts w:hint="eastAsia"/>
        </w:rPr>
        <w:t>与S7系列PLC连接时</w:t>
      </w:r>
      <w:r>
        <w:t>，</w:t>
      </w:r>
      <w:r>
        <w:rPr>
          <w:rFonts w:hint="eastAsia"/>
        </w:rPr>
        <w:t>A、B信号</w:t>
      </w:r>
      <w:r>
        <w:t>需要对调连接。</w:t>
      </w:r>
    </w:p>
    <w:p>
      <w:pPr>
        <w:rPr>
          <w:rFonts w:hint="eastAsia"/>
        </w:rPr>
      </w:pPr>
      <w:r>
        <w:tab/>
      </w:r>
      <w:r>
        <w:rPr>
          <w:rFonts w:hint="eastAsia"/>
        </w:rPr>
        <w:t>无线接收器</w:t>
      </w:r>
      <w:r>
        <w:t>上电以后，电源指示灯会常亮，而</w:t>
      </w:r>
      <w:r>
        <w:rPr>
          <w:rFonts w:hint="eastAsia"/>
        </w:rPr>
        <w:t>RS485通信</w:t>
      </w:r>
      <w:r>
        <w:t>指示灯的发送和接收，会在与主机执行通信</w:t>
      </w:r>
      <w:r>
        <w:rPr>
          <w:rFonts w:hint="eastAsia"/>
        </w:rPr>
        <w:t>时闪烁</w:t>
      </w:r>
      <w:r>
        <w:t>。</w:t>
      </w:r>
    </w:p>
    <w:p>
      <w:pPr>
        <w:pStyle w:val="2"/>
        <w:rPr>
          <w:rFonts w:hint="eastAsia"/>
          <w:b w:val="0"/>
          <w:sz w:val="24"/>
          <w:szCs w:val="24"/>
          <w:bdr w:val="single" w:color="auto" w:sz="4" w:space="0"/>
          <w:shd w:val="pct10" w:color="auto" w:fill="FFFFFF"/>
        </w:rPr>
      </w:pPr>
      <w:r>
        <w:rPr>
          <w:rFonts w:hint="eastAsia"/>
          <w:b w:val="0"/>
          <w:sz w:val="24"/>
          <w:szCs w:val="24"/>
          <w:bdr w:val="single" w:color="auto" w:sz="4" w:space="0"/>
          <w:shd w:val="pct10" w:color="auto" w:fill="FFFFFF"/>
        </w:rPr>
        <w:t>无线接收器通信协议</w:t>
      </w:r>
    </w:p>
    <w:p>
      <w:pPr>
        <w:ind w:firstLine="420"/>
      </w:pPr>
      <w:r>
        <w:rPr>
          <w:rFonts w:hint="eastAsia"/>
        </w:rPr>
        <w:t>无线</w:t>
      </w:r>
      <w:r>
        <w:t>接收器</w:t>
      </w:r>
      <w:r>
        <w:rPr>
          <w:rFonts w:hint="eastAsia"/>
        </w:rPr>
        <w:t>采用标准M</w:t>
      </w:r>
      <w:r>
        <w:t>ODBUS</w:t>
      </w:r>
      <w:r>
        <w:rPr>
          <w:rFonts w:hint="eastAsia"/>
        </w:rPr>
        <w:t>协议，所用的传输模式为RTU模式。通信</w:t>
      </w:r>
      <w:r>
        <w:t>端口</w:t>
      </w:r>
      <w:r>
        <w:rPr>
          <w:rFonts w:hint="eastAsia"/>
        </w:rPr>
        <w:t>的</w:t>
      </w:r>
      <w:r>
        <w:t>默认设置参数如下：</w:t>
      </w:r>
    </w:p>
    <w:p>
      <w:pPr>
        <w:ind w:firstLine="420"/>
        <w:rPr>
          <w:rFonts w:hint="eastAsia"/>
        </w:rPr>
      </w:pPr>
      <w:r>
        <w:rPr>
          <w:rFonts w:hint="eastAsia"/>
        </w:rPr>
        <w:t>波特率</w:t>
      </w:r>
      <w:r>
        <w:t>：</w:t>
      </w:r>
      <w:r>
        <w:rPr>
          <w:rFonts w:hint="eastAsia"/>
        </w:rPr>
        <w:t>9600</w:t>
      </w:r>
    </w:p>
    <w:p>
      <w:pPr>
        <w:ind w:firstLine="420"/>
      </w:pPr>
      <w:r>
        <w:rPr>
          <w:rFonts w:hint="eastAsia"/>
        </w:rPr>
        <w:t>物理信号</w:t>
      </w:r>
      <w:r>
        <w:t>：</w:t>
      </w:r>
      <w:r>
        <w:rPr>
          <w:rFonts w:hint="eastAsia"/>
        </w:rPr>
        <w:t>RS485</w:t>
      </w:r>
    </w:p>
    <w:p>
      <w:pPr>
        <w:ind w:firstLine="420"/>
      </w:pPr>
      <w:r>
        <w:rPr>
          <w:rFonts w:hint="eastAsia"/>
        </w:rPr>
        <w:t>起始位</w:t>
      </w:r>
      <w:r>
        <w:t>：</w:t>
      </w:r>
      <w:r>
        <w:rPr>
          <w:rFonts w:hint="eastAsia"/>
        </w:rPr>
        <w:t>1位</w:t>
      </w:r>
    </w:p>
    <w:p>
      <w:pPr>
        <w:ind w:firstLine="420"/>
      </w:pPr>
      <w:r>
        <w:rPr>
          <w:rFonts w:hint="eastAsia"/>
        </w:rPr>
        <w:t>数据位</w:t>
      </w:r>
      <w:r>
        <w:t>：</w:t>
      </w:r>
      <w:r>
        <w:rPr>
          <w:rFonts w:hint="eastAsia"/>
        </w:rPr>
        <w:t>8位</w:t>
      </w:r>
    </w:p>
    <w:p>
      <w:pPr>
        <w:ind w:firstLine="420"/>
      </w:pPr>
      <w:r>
        <w:rPr>
          <w:rFonts w:hint="eastAsia"/>
        </w:rPr>
        <w:t>校验位</w:t>
      </w:r>
      <w:r>
        <w:t>：无校验</w:t>
      </w:r>
    </w:p>
    <w:p>
      <w:pPr>
        <w:ind w:firstLine="420"/>
      </w:pPr>
      <w:r>
        <w:rPr>
          <w:rFonts w:hint="eastAsia"/>
        </w:rPr>
        <w:t>停止位</w:t>
      </w:r>
      <w:r>
        <w:t>：</w:t>
      </w:r>
      <w:r>
        <w:rPr>
          <w:rFonts w:hint="eastAsia"/>
        </w:rPr>
        <w:t>1位</w:t>
      </w:r>
    </w:p>
    <w:p>
      <w:pPr>
        <w:ind w:firstLine="420"/>
      </w:pPr>
      <w:r>
        <w:rPr>
          <w:rFonts w:hint="eastAsia"/>
        </w:rPr>
        <w:t>无线</w:t>
      </w:r>
      <w:r>
        <w:t>接收器</w:t>
      </w:r>
      <w:r>
        <w:rPr>
          <w:rFonts w:hint="eastAsia"/>
        </w:rPr>
        <w:t>支持</w:t>
      </w:r>
      <w:r>
        <w:t>读和写，采用</w:t>
      </w:r>
      <w:r>
        <w:rPr>
          <w:rFonts w:hint="eastAsia"/>
        </w:rPr>
        <w:t>MODBUS协议</w:t>
      </w:r>
      <w:r>
        <w:t>中的</w:t>
      </w:r>
      <w:r>
        <w:rPr>
          <w:rFonts w:hint="eastAsia"/>
        </w:rPr>
        <w:t>0</w:t>
      </w:r>
      <w:r>
        <w:t>x03</w:t>
      </w:r>
      <w:r>
        <w:rPr>
          <w:rFonts w:hint="eastAsia"/>
        </w:rPr>
        <w:t>号</w:t>
      </w:r>
      <w:r>
        <w:t>命令</w:t>
      </w:r>
      <w:r>
        <w:rPr>
          <w:rFonts w:hint="eastAsia"/>
        </w:rPr>
        <w:t>（读保持寄存器）</w:t>
      </w:r>
      <w:r>
        <w:t>进行读取，采用</w:t>
      </w:r>
      <w:r>
        <w:rPr>
          <w:rFonts w:hint="eastAsia"/>
        </w:rPr>
        <w:t>0</w:t>
      </w:r>
      <w:r>
        <w:t>x10</w:t>
      </w:r>
      <w:r>
        <w:rPr>
          <w:rFonts w:hint="eastAsia"/>
        </w:rPr>
        <w:t>号</w:t>
      </w:r>
      <w:r>
        <w:t>命令</w:t>
      </w:r>
      <w:r>
        <w:rPr>
          <w:rFonts w:hint="eastAsia"/>
        </w:rPr>
        <w:t>（写</w:t>
      </w:r>
      <w:r>
        <w:t>多个保持寄存器</w:t>
      </w:r>
      <w:r>
        <w:rPr>
          <w:rFonts w:hint="eastAsia"/>
        </w:rPr>
        <w:t>）进行</w:t>
      </w:r>
      <w:r>
        <w:t>写入。</w:t>
      </w:r>
    </w:p>
    <w:p>
      <w:pPr>
        <w:ind w:firstLine="420"/>
      </w:pPr>
      <w:r>
        <w:rPr>
          <w:rFonts w:hint="eastAsia"/>
        </w:rPr>
        <w:t>无线接收器内部</w:t>
      </w:r>
      <w:r>
        <w:t>的全部寄存器功能</w:t>
      </w:r>
      <w:r>
        <w:rPr>
          <w:rFonts w:hint="eastAsia"/>
        </w:rPr>
        <w:t>如下</w:t>
      </w:r>
      <w:r>
        <w:t>表：</w:t>
      </w:r>
    </w:p>
    <w:p>
      <w:pPr>
        <w:ind w:firstLine="420"/>
        <w:rPr>
          <w:rFonts w:hint="eastAsia"/>
        </w:rPr>
      </w:pPr>
    </w:p>
    <w:tbl>
      <w:tblPr>
        <w:tblStyle w:val="5"/>
        <w:tblpPr w:leftFromText="180" w:rightFromText="180" w:vertAnchor="text" w:tblpXSpec="center" w:tblpY="1"/>
        <w:tblOverlap w:val="never"/>
        <w:tblW w:w="9039" w:type="dxa"/>
        <w:tblInd w:w="0" w:type="dxa"/>
        <w:tblBorders>
          <w:top w:val="thinThickSmallGap" w:color="auto" w:sz="18" w:space="0"/>
          <w:left w:val="thinThickSmallGap" w:color="auto" w:sz="18" w:space="0"/>
          <w:bottom w:val="thinThickSmallGap" w:color="auto" w:sz="18" w:space="0"/>
          <w:right w:val="thickThinSmallGap" w:color="auto" w:sz="18" w:space="0"/>
          <w:insideH w:val="double" w:color="auto" w:sz="4" w:space="0"/>
          <w:insideV w:val="doub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709"/>
        <w:gridCol w:w="1418"/>
        <w:gridCol w:w="1417"/>
        <w:gridCol w:w="1276"/>
        <w:gridCol w:w="850"/>
        <w:gridCol w:w="1418"/>
        <w:gridCol w:w="1276"/>
      </w:tblGrid>
      <w:tr>
        <w:tblPrEx>
          <w:tblBorders>
            <w:top w:val="thinThickSmallGap" w:color="auto" w:sz="18" w:space="0"/>
            <w:left w:val="thinThickSmallGap" w:color="auto" w:sz="18" w:space="0"/>
            <w:bottom w:val="thinThickSmallGap" w:color="auto" w:sz="18" w:space="0"/>
            <w:right w:val="thickThinSmallGap" w:color="auto" w:sz="18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8" w:hRule="atLeast"/>
        </w:trPr>
        <w:tc>
          <w:tcPr>
            <w:tcW w:w="675" w:type="dxa"/>
            <w:tcBorders>
              <w:top w:val="thinThickSmallGap" w:color="auto" w:sz="18" w:space="0"/>
              <w:bottom w:val="doub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8"/>
              </w:rPr>
            </w:pPr>
            <w:r>
              <w:rPr>
                <w:rFonts w:hint="eastAsia" w:ascii="宋体" w:hAnsi="宋体"/>
                <w:szCs w:val="28"/>
              </w:rPr>
              <w:t>编号</w:t>
            </w:r>
          </w:p>
        </w:tc>
        <w:tc>
          <w:tcPr>
            <w:tcW w:w="709" w:type="dxa"/>
            <w:tcBorders>
              <w:top w:val="thinThickSmallGap" w:color="auto" w:sz="18" w:space="0"/>
              <w:bottom w:val="doub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pStyle w:val="7"/>
              <w:adjustRightInd/>
              <w:spacing w:line="240" w:lineRule="auto"/>
              <w:textAlignment w:val="auto"/>
              <w:rPr>
                <w:rFonts w:ascii="宋体" w:hAnsi="宋体"/>
                <w:kern w:val="2"/>
                <w:szCs w:val="28"/>
              </w:rPr>
            </w:pPr>
            <w:r>
              <w:rPr>
                <w:rFonts w:hint="eastAsia" w:ascii="宋体" w:hAnsi="宋体"/>
                <w:kern w:val="2"/>
                <w:szCs w:val="28"/>
              </w:rPr>
              <w:t>参数符号</w:t>
            </w:r>
          </w:p>
        </w:tc>
        <w:tc>
          <w:tcPr>
            <w:tcW w:w="1418" w:type="dxa"/>
            <w:tcBorders>
              <w:top w:val="thinThickSmallGap" w:color="auto" w:sz="18" w:space="0"/>
              <w:bottom w:val="doub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pStyle w:val="7"/>
              <w:adjustRightInd/>
              <w:spacing w:line="240" w:lineRule="auto"/>
              <w:textAlignment w:val="auto"/>
              <w:rPr>
                <w:rFonts w:ascii="宋体" w:hAnsi="宋体"/>
                <w:kern w:val="2"/>
                <w:szCs w:val="28"/>
              </w:rPr>
            </w:pPr>
            <w:r>
              <w:rPr>
                <w:rFonts w:hint="eastAsia" w:ascii="宋体" w:hAnsi="宋体"/>
                <w:kern w:val="2"/>
                <w:szCs w:val="28"/>
              </w:rPr>
              <w:t>参  数  名  称</w:t>
            </w:r>
          </w:p>
        </w:tc>
        <w:tc>
          <w:tcPr>
            <w:tcW w:w="1417" w:type="dxa"/>
            <w:tcBorders>
              <w:top w:val="thinThickSmallGap" w:color="auto" w:sz="18" w:space="0"/>
              <w:bottom w:val="doub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8"/>
              </w:rPr>
            </w:pPr>
            <w:r>
              <w:rPr>
                <w:rFonts w:hint="eastAsia" w:ascii="宋体" w:hAnsi="宋体"/>
                <w:szCs w:val="28"/>
              </w:rPr>
              <w:t>寄存器地址（十六进制）</w:t>
            </w:r>
          </w:p>
        </w:tc>
        <w:tc>
          <w:tcPr>
            <w:tcW w:w="1276" w:type="dxa"/>
            <w:tcBorders>
              <w:top w:val="thinThickSmallGap" w:color="auto" w:sz="18" w:space="0"/>
              <w:bottom w:val="doub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8"/>
              </w:rPr>
            </w:pPr>
            <w:r>
              <w:rPr>
                <w:rFonts w:hint="eastAsia" w:ascii="宋体" w:hAnsi="宋体"/>
                <w:szCs w:val="28"/>
              </w:rPr>
              <w:t>数据格式</w:t>
            </w:r>
          </w:p>
          <w:p>
            <w:pPr>
              <w:jc w:val="center"/>
              <w:rPr>
                <w:rFonts w:ascii="宋体" w:hAnsi="宋体"/>
                <w:szCs w:val="28"/>
              </w:rPr>
            </w:pPr>
            <w:r>
              <w:rPr>
                <w:rFonts w:hint="eastAsia" w:ascii="宋体" w:hAnsi="宋体"/>
                <w:szCs w:val="28"/>
              </w:rPr>
              <w:t>（十六进制）</w:t>
            </w:r>
          </w:p>
        </w:tc>
        <w:tc>
          <w:tcPr>
            <w:tcW w:w="850" w:type="dxa"/>
            <w:tcBorders>
              <w:top w:val="thinThickSmallGap" w:color="auto" w:sz="18" w:space="0"/>
              <w:bottom w:val="doub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8"/>
              </w:rPr>
            </w:pPr>
            <w:r>
              <w:rPr>
                <w:rFonts w:hint="eastAsia" w:ascii="宋体" w:hAnsi="宋体"/>
                <w:szCs w:val="28"/>
              </w:rPr>
              <w:t>属性</w:t>
            </w:r>
          </w:p>
        </w:tc>
        <w:tc>
          <w:tcPr>
            <w:tcW w:w="1418" w:type="dxa"/>
            <w:tcBorders>
              <w:top w:val="thinThickSmallGap" w:color="auto" w:sz="18" w:space="0"/>
              <w:bottom w:val="doub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8"/>
              </w:rPr>
            </w:pPr>
            <w:r>
              <w:rPr>
                <w:rFonts w:hint="eastAsia" w:ascii="宋体" w:hAnsi="宋体"/>
                <w:szCs w:val="28"/>
              </w:rPr>
              <w:t>数</w:t>
            </w:r>
            <w:r>
              <w:rPr>
                <w:rFonts w:ascii="宋体" w:hAnsi="宋体"/>
                <w:szCs w:val="28"/>
              </w:rPr>
              <w:t xml:space="preserve"> </w:t>
            </w:r>
            <w:r>
              <w:rPr>
                <w:rFonts w:hint="eastAsia" w:ascii="宋体" w:hAnsi="宋体"/>
                <w:szCs w:val="28"/>
              </w:rPr>
              <w:t>值</w:t>
            </w:r>
            <w:r>
              <w:rPr>
                <w:rFonts w:ascii="宋体" w:hAnsi="宋体"/>
                <w:szCs w:val="28"/>
              </w:rPr>
              <w:t xml:space="preserve"> </w:t>
            </w:r>
            <w:r>
              <w:rPr>
                <w:rFonts w:hint="eastAsia" w:ascii="宋体" w:hAnsi="宋体"/>
                <w:szCs w:val="28"/>
              </w:rPr>
              <w:t>范</w:t>
            </w:r>
            <w:r>
              <w:rPr>
                <w:rFonts w:ascii="宋体" w:hAnsi="宋体"/>
                <w:szCs w:val="28"/>
              </w:rPr>
              <w:t xml:space="preserve"> </w:t>
            </w:r>
            <w:r>
              <w:rPr>
                <w:rFonts w:hint="eastAsia" w:ascii="宋体" w:hAnsi="宋体"/>
                <w:szCs w:val="28"/>
              </w:rPr>
              <w:t>围（十进制）</w:t>
            </w:r>
          </w:p>
        </w:tc>
        <w:tc>
          <w:tcPr>
            <w:tcW w:w="1276" w:type="dxa"/>
            <w:tcBorders>
              <w:top w:val="thinThickSmallGap" w:color="auto" w:sz="18" w:space="0"/>
              <w:bottom w:val="doub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8"/>
              </w:rPr>
            </w:pPr>
            <w:r>
              <w:rPr>
                <w:rFonts w:hint="eastAsia" w:ascii="宋体" w:hAnsi="宋体"/>
                <w:szCs w:val="28"/>
              </w:rPr>
              <w:t>备</w:t>
            </w:r>
            <w:r>
              <w:rPr>
                <w:rFonts w:ascii="宋体" w:hAnsi="宋体"/>
                <w:szCs w:val="28"/>
              </w:rPr>
              <w:t xml:space="preserve"> </w:t>
            </w:r>
            <w:r>
              <w:rPr>
                <w:rFonts w:hint="eastAsia" w:ascii="宋体" w:hAnsi="宋体"/>
                <w:szCs w:val="28"/>
              </w:rPr>
              <w:t>注</w:t>
            </w:r>
          </w:p>
        </w:tc>
      </w:tr>
      <w:tr>
        <w:tblPrEx>
          <w:tblBorders>
            <w:top w:val="thinThickSmallGap" w:color="auto" w:sz="18" w:space="0"/>
            <w:left w:val="thinThickSmallGap" w:color="auto" w:sz="18" w:space="0"/>
            <w:bottom w:val="thinThickSmallGap" w:color="auto" w:sz="18" w:space="0"/>
            <w:right w:val="thickThinSmallGap" w:color="auto" w:sz="18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675" w:type="dxa"/>
            <w:tcBorders>
              <w:top w:val="doub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1</w:t>
            </w:r>
          </w:p>
        </w:tc>
        <w:tc>
          <w:tcPr>
            <w:tcW w:w="709" w:type="dxa"/>
            <w:tcBorders>
              <w:top w:val="doub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pStyle w:val="7"/>
              <w:adjustRightInd/>
              <w:spacing w:line="240" w:lineRule="auto"/>
              <w:textAlignment w:val="auto"/>
              <w:rPr>
                <w:rFonts w:hint="eastAsia"/>
                <w:color w:val="000000"/>
                <w:kern w:val="2"/>
                <w:szCs w:val="28"/>
              </w:rPr>
            </w:pPr>
            <w:r>
              <w:rPr>
                <w:color w:val="000000"/>
                <w:kern w:val="2"/>
                <w:szCs w:val="28"/>
              </w:rPr>
              <w:t>Prty</w:t>
            </w:r>
          </w:p>
        </w:tc>
        <w:tc>
          <w:tcPr>
            <w:tcW w:w="1418" w:type="dxa"/>
            <w:tcBorders>
              <w:top w:val="doub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Cs w:val="28"/>
              </w:rPr>
            </w:pPr>
            <w:r>
              <w:rPr>
                <w:rFonts w:hint="eastAsia"/>
                <w:color w:val="000000"/>
                <w:szCs w:val="28"/>
              </w:rPr>
              <w:t>校验</w:t>
            </w:r>
            <w:r>
              <w:rPr>
                <w:color w:val="000000"/>
                <w:szCs w:val="28"/>
              </w:rPr>
              <w:t>方式</w:t>
            </w:r>
          </w:p>
        </w:tc>
        <w:tc>
          <w:tcPr>
            <w:tcW w:w="1417" w:type="dxa"/>
            <w:tcBorders>
              <w:top w:val="doub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pStyle w:val="7"/>
              <w:adjustRightInd/>
              <w:spacing w:line="240" w:lineRule="auto"/>
              <w:textAlignment w:val="auto"/>
              <w:rPr>
                <w:rFonts w:hint="eastAsia" w:ascii="宋体" w:hAnsi="宋体"/>
                <w:color w:val="000000"/>
                <w:kern w:val="2"/>
                <w:szCs w:val="28"/>
              </w:rPr>
            </w:pPr>
            <w:r>
              <w:rPr>
                <w:rFonts w:hint="eastAsia" w:ascii="宋体" w:hAnsi="宋体"/>
                <w:color w:val="000000"/>
                <w:kern w:val="2"/>
                <w:szCs w:val="28"/>
              </w:rPr>
              <w:t>0000</w:t>
            </w:r>
          </w:p>
        </w:tc>
        <w:tc>
          <w:tcPr>
            <w:tcW w:w="1276" w:type="dxa"/>
            <w:vMerge w:val="restart"/>
            <w:tcBorders>
              <w:top w:val="doub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双字节</w:t>
            </w:r>
          </w:p>
          <w:p>
            <w:pPr>
              <w:jc w:val="center"/>
              <w:rPr>
                <w:rFonts w:hint="eastAsia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无符号</w:t>
            </w:r>
          </w:p>
        </w:tc>
        <w:tc>
          <w:tcPr>
            <w:tcW w:w="850" w:type="dxa"/>
            <w:tcBorders>
              <w:top w:val="doub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Cs w:val="28"/>
              </w:rPr>
            </w:pPr>
            <w:r>
              <w:rPr>
                <w:rFonts w:hint="eastAsia"/>
                <w:color w:val="000000"/>
                <w:szCs w:val="28"/>
              </w:rPr>
              <w:t>读/写</w:t>
            </w:r>
          </w:p>
        </w:tc>
        <w:tc>
          <w:tcPr>
            <w:tcW w:w="1418" w:type="dxa"/>
            <w:tcBorders>
              <w:top w:val="doub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color w:val="000000"/>
                <w:szCs w:val="28"/>
              </w:rPr>
            </w:pPr>
            <w:r>
              <w:rPr>
                <w:rFonts w:hint="eastAsia"/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-</w:t>
            </w:r>
            <w:r>
              <w:rPr>
                <w:rFonts w:hint="eastAsia"/>
                <w:color w:val="000000"/>
                <w:szCs w:val="28"/>
              </w:rPr>
              <w:t>无校验</w:t>
            </w:r>
          </w:p>
          <w:p>
            <w:pPr>
              <w:jc w:val="center"/>
              <w:rPr>
                <w:color w:val="000000"/>
                <w:szCs w:val="28"/>
              </w:rPr>
            </w:pPr>
            <w:r>
              <w:rPr>
                <w:rFonts w:hint="eastAsia"/>
                <w:color w:val="000000"/>
                <w:szCs w:val="28"/>
              </w:rPr>
              <w:t>1</w:t>
            </w:r>
            <w:r>
              <w:rPr>
                <w:color w:val="000000"/>
                <w:szCs w:val="28"/>
              </w:rPr>
              <w:t>-奇校验</w:t>
            </w:r>
          </w:p>
          <w:p>
            <w:pPr>
              <w:jc w:val="center"/>
              <w:rPr>
                <w:rFonts w:hint="eastAsia"/>
                <w:color w:val="000000"/>
                <w:szCs w:val="28"/>
              </w:rPr>
            </w:pPr>
            <w:r>
              <w:rPr>
                <w:rFonts w:hint="eastAsia"/>
                <w:color w:val="000000"/>
                <w:szCs w:val="28"/>
              </w:rPr>
              <w:t>2</w:t>
            </w:r>
            <w:r>
              <w:rPr>
                <w:color w:val="000000"/>
                <w:szCs w:val="28"/>
              </w:rPr>
              <w:t>-偶校验</w:t>
            </w:r>
          </w:p>
        </w:tc>
        <w:tc>
          <w:tcPr>
            <w:tcW w:w="1276" w:type="dxa"/>
            <w:vMerge w:val="restart"/>
            <w:tcBorders>
              <w:top w:val="doub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szCs w:val="28"/>
              </w:rPr>
            </w:pPr>
            <w:r>
              <w:rPr>
                <w:rFonts w:hint="eastAsia" w:ascii="宋体" w:hAnsi="宋体"/>
                <w:szCs w:val="28"/>
              </w:rPr>
              <w:t>无小数点</w:t>
            </w:r>
          </w:p>
        </w:tc>
      </w:tr>
      <w:tr>
        <w:tblPrEx>
          <w:tblBorders>
            <w:top w:val="thinThickSmallGap" w:color="auto" w:sz="18" w:space="0"/>
            <w:left w:val="thinThickSmallGap" w:color="auto" w:sz="18" w:space="0"/>
            <w:bottom w:val="thinThickSmallGap" w:color="auto" w:sz="18" w:space="0"/>
            <w:right w:val="thickThinSmallGap" w:color="auto" w:sz="18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675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2</w:t>
            </w:r>
          </w:p>
        </w:tc>
        <w:tc>
          <w:tcPr>
            <w:tcW w:w="709" w:type="dxa"/>
            <w:shd w:val="clear" w:color="auto" w:fill="FFFFFF"/>
            <w:noWrap w:val="0"/>
            <w:vAlign w:val="center"/>
          </w:tcPr>
          <w:p>
            <w:pPr>
              <w:pStyle w:val="7"/>
              <w:adjustRightInd/>
              <w:spacing w:line="240" w:lineRule="auto"/>
              <w:textAlignment w:val="auto"/>
              <w:rPr>
                <w:rFonts w:hint="eastAsia"/>
                <w:color w:val="000000"/>
                <w:kern w:val="2"/>
                <w:szCs w:val="28"/>
              </w:rPr>
            </w:pPr>
            <w:r>
              <w:rPr>
                <w:rFonts w:hint="eastAsia"/>
                <w:color w:val="000000"/>
                <w:kern w:val="2"/>
                <w:szCs w:val="28"/>
              </w:rPr>
              <w:t>UAd</w:t>
            </w:r>
          </w:p>
        </w:tc>
        <w:tc>
          <w:tcPr>
            <w:tcW w:w="1418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Cs w:val="28"/>
              </w:rPr>
            </w:pPr>
            <w:r>
              <w:rPr>
                <w:rFonts w:hint="eastAsia"/>
                <w:color w:val="000000"/>
                <w:szCs w:val="28"/>
              </w:rPr>
              <w:t>仪表地址</w:t>
            </w:r>
          </w:p>
        </w:tc>
        <w:tc>
          <w:tcPr>
            <w:tcW w:w="1417" w:type="dxa"/>
            <w:shd w:val="clear" w:color="auto" w:fill="FFFFFF"/>
            <w:noWrap w:val="0"/>
            <w:vAlign w:val="center"/>
          </w:tcPr>
          <w:p>
            <w:pPr>
              <w:pStyle w:val="7"/>
              <w:adjustRightInd/>
              <w:spacing w:line="240" w:lineRule="auto"/>
              <w:textAlignment w:val="auto"/>
              <w:rPr>
                <w:rFonts w:hint="eastAsia" w:ascii="宋体" w:hAnsi="宋体"/>
                <w:color w:val="000000"/>
                <w:kern w:val="2"/>
                <w:szCs w:val="28"/>
              </w:rPr>
            </w:pPr>
            <w:r>
              <w:rPr>
                <w:rFonts w:hint="eastAsia" w:ascii="宋体" w:hAnsi="宋体"/>
                <w:color w:val="000000"/>
                <w:kern w:val="2"/>
                <w:szCs w:val="28"/>
              </w:rPr>
              <w:t>0001</w:t>
            </w:r>
          </w:p>
        </w:tc>
        <w:tc>
          <w:tcPr>
            <w:tcW w:w="1276" w:type="dxa"/>
            <w:vMerge w:val="continue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Cs w:val="28"/>
              </w:rPr>
            </w:pPr>
          </w:p>
        </w:tc>
        <w:tc>
          <w:tcPr>
            <w:tcW w:w="850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color w:val="000000"/>
                <w:szCs w:val="28"/>
              </w:rPr>
            </w:pPr>
            <w:r>
              <w:rPr>
                <w:rFonts w:hint="eastAsia"/>
                <w:color w:val="000000"/>
                <w:szCs w:val="28"/>
              </w:rPr>
              <w:t>读</w:t>
            </w:r>
            <w:r>
              <w:rPr>
                <w:color w:val="000000"/>
                <w:szCs w:val="28"/>
              </w:rPr>
              <w:t>/</w:t>
            </w:r>
            <w:r>
              <w:rPr>
                <w:rFonts w:hint="eastAsia"/>
                <w:color w:val="000000"/>
                <w:szCs w:val="28"/>
              </w:rPr>
              <w:t>写</w:t>
            </w:r>
          </w:p>
        </w:tc>
        <w:tc>
          <w:tcPr>
            <w:tcW w:w="1418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hint="eastAsia"/>
                <w:color w:val="000000"/>
                <w:szCs w:val="28"/>
              </w:rPr>
              <w:t>1</w:t>
            </w:r>
            <w:r>
              <w:rPr>
                <w:rFonts w:hint="eastAsia" w:ascii="宋体" w:hAnsi="宋体"/>
                <w:color w:val="000000"/>
                <w:szCs w:val="28"/>
              </w:rPr>
              <w:t>～255</w:t>
            </w: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8"/>
              </w:rPr>
            </w:pPr>
          </w:p>
        </w:tc>
      </w:tr>
      <w:tr>
        <w:tblPrEx>
          <w:tblBorders>
            <w:top w:val="thinThickSmallGap" w:color="auto" w:sz="18" w:space="0"/>
            <w:left w:val="thinThickSmallGap" w:color="auto" w:sz="18" w:space="0"/>
            <w:bottom w:val="thinThickSmallGap" w:color="auto" w:sz="18" w:space="0"/>
            <w:right w:val="thickThinSmallGap" w:color="auto" w:sz="18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675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3</w:t>
            </w:r>
          </w:p>
        </w:tc>
        <w:tc>
          <w:tcPr>
            <w:tcW w:w="709" w:type="dxa"/>
            <w:shd w:val="clear" w:color="auto" w:fill="FFFFFF"/>
            <w:noWrap w:val="0"/>
            <w:vAlign w:val="center"/>
          </w:tcPr>
          <w:p>
            <w:pPr>
              <w:pStyle w:val="7"/>
              <w:adjustRightInd/>
              <w:spacing w:line="240" w:lineRule="auto"/>
              <w:textAlignment w:val="auto"/>
              <w:rPr>
                <w:rFonts w:hint="eastAsia"/>
                <w:color w:val="000000"/>
                <w:kern w:val="2"/>
                <w:szCs w:val="28"/>
              </w:rPr>
            </w:pPr>
            <w:r>
              <w:rPr>
                <w:rFonts w:hint="eastAsia"/>
                <w:color w:val="000000"/>
                <w:kern w:val="2"/>
                <w:szCs w:val="28"/>
              </w:rPr>
              <w:t>Ucr</w:t>
            </w:r>
          </w:p>
        </w:tc>
        <w:tc>
          <w:tcPr>
            <w:tcW w:w="1418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Cs w:val="28"/>
              </w:rPr>
            </w:pPr>
            <w:r>
              <w:rPr>
                <w:rFonts w:hint="eastAsia"/>
                <w:color w:val="000000"/>
                <w:szCs w:val="28"/>
              </w:rPr>
              <w:t>仪表通讯波特率</w:t>
            </w:r>
          </w:p>
        </w:tc>
        <w:tc>
          <w:tcPr>
            <w:tcW w:w="1417" w:type="dxa"/>
            <w:shd w:val="clear" w:color="auto" w:fill="FFFFFF"/>
            <w:noWrap w:val="0"/>
            <w:vAlign w:val="center"/>
          </w:tcPr>
          <w:p>
            <w:pPr>
              <w:pStyle w:val="7"/>
              <w:adjustRightInd/>
              <w:spacing w:line="240" w:lineRule="auto"/>
              <w:textAlignment w:val="auto"/>
              <w:rPr>
                <w:rFonts w:hint="eastAsia" w:ascii="宋体" w:hAnsi="宋体"/>
                <w:color w:val="000000"/>
                <w:kern w:val="2"/>
                <w:szCs w:val="28"/>
              </w:rPr>
            </w:pPr>
            <w:r>
              <w:rPr>
                <w:rFonts w:hint="eastAsia" w:ascii="宋体" w:hAnsi="宋体"/>
                <w:color w:val="000000"/>
                <w:kern w:val="2"/>
                <w:szCs w:val="28"/>
              </w:rPr>
              <w:t>0002</w:t>
            </w:r>
          </w:p>
        </w:tc>
        <w:tc>
          <w:tcPr>
            <w:tcW w:w="1276" w:type="dxa"/>
            <w:vMerge w:val="continue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8"/>
              </w:rPr>
            </w:pPr>
          </w:p>
        </w:tc>
        <w:tc>
          <w:tcPr>
            <w:tcW w:w="850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color w:val="000000"/>
                <w:szCs w:val="28"/>
              </w:rPr>
            </w:pPr>
            <w:r>
              <w:rPr>
                <w:rFonts w:hint="eastAsia"/>
                <w:color w:val="000000"/>
                <w:szCs w:val="28"/>
              </w:rPr>
              <w:t>读</w:t>
            </w:r>
            <w:r>
              <w:rPr>
                <w:color w:val="000000"/>
                <w:szCs w:val="28"/>
              </w:rPr>
              <w:t>/</w:t>
            </w:r>
            <w:r>
              <w:rPr>
                <w:rFonts w:hint="eastAsia"/>
                <w:color w:val="000000"/>
                <w:szCs w:val="28"/>
              </w:rPr>
              <w:t>写</w:t>
            </w:r>
          </w:p>
        </w:tc>
        <w:tc>
          <w:tcPr>
            <w:tcW w:w="1418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Cs w:val="28"/>
              </w:rPr>
            </w:pPr>
            <w:r>
              <w:rPr>
                <w:rFonts w:hint="eastAsia"/>
                <w:color w:val="000000"/>
                <w:szCs w:val="28"/>
              </w:rPr>
              <w:t>0</w:t>
            </w:r>
            <w:r>
              <w:rPr>
                <w:rFonts w:hint="eastAsia" w:ascii="宋体" w:hAnsi="宋体"/>
                <w:color w:val="000000"/>
                <w:szCs w:val="28"/>
              </w:rPr>
              <w:t>～</w:t>
            </w:r>
            <w:r>
              <w:rPr>
                <w:rFonts w:ascii="宋体" w:hAnsi="宋体"/>
                <w:color w:val="000000"/>
                <w:szCs w:val="28"/>
              </w:rPr>
              <w:t>6</w:t>
            </w:r>
          </w:p>
        </w:tc>
        <w:tc>
          <w:tcPr>
            <w:tcW w:w="127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8"/>
              </w:rPr>
            </w:pPr>
          </w:p>
        </w:tc>
      </w:tr>
      <w:tr>
        <w:tblPrEx>
          <w:tblBorders>
            <w:top w:val="thinThickSmallGap" w:color="auto" w:sz="18" w:space="0"/>
            <w:left w:val="thinThickSmallGap" w:color="auto" w:sz="18" w:space="0"/>
            <w:bottom w:val="thinThickSmallGap" w:color="auto" w:sz="18" w:space="0"/>
            <w:right w:val="thickThinSmallGap" w:color="auto" w:sz="18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675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color w:val="000000"/>
                <w:szCs w:val="28"/>
              </w:rPr>
            </w:pPr>
            <w:r>
              <w:rPr>
                <w:rFonts w:hint="eastAsia"/>
                <w:color w:val="000000"/>
                <w:szCs w:val="28"/>
              </w:rPr>
              <w:t>4</w:t>
            </w:r>
          </w:p>
        </w:tc>
        <w:tc>
          <w:tcPr>
            <w:tcW w:w="709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F</w:t>
            </w:r>
            <w:r>
              <w:rPr>
                <w:rFonts w:ascii="宋体" w:hAnsi="宋体"/>
                <w:color w:val="000000"/>
                <w:szCs w:val="28"/>
              </w:rPr>
              <w:t>rq</w:t>
            </w:r>
          </w:p>
        </w:tc>
        <w:tc>
          <w:tcPr>
            <w:tcW w:w="1418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通信</w:t>
            </w:r>
            <w:r>
              <w:rPr>
                <w:rFonts w:ascii="宋体" w:hAnsi="宋体"/>
                <w:color w:val="000000"/>
                <w:szCs w:val="28"/>
              </w:rPr>
              <w:t>频率</w:t>
            </w:r>
          </w:p>
        </w:tc>
        <w:tc>
          <w:tcPr>
            <w:tcW w:w="1417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000</w:t>
            </w:r>
            <w:r>
              <w:rPr>
                <w:rFonts w:ascii="宋体" w:hAnsi="宋体"/>
                <w:color w:val="000000"/>
                <w:szCs w:val="28"/>
              </w:rPr>
              <w:t>3</w:t>
            </w:r>
          </w:p>
        </w:tc>
        <w:tc>
          <w:tcPr>
            <w:tcW w:w="1276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双字节</w:t>
            </w:r>
          </w:p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无符号</w:t>
            </w:r>
          </w:p>
        </w:tc>
        <w:tc>
          <w:tcPr>
            <w:tcW w:w="850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Cs w:val="28"/>
              </w:rPr>
            </w:pPr>
            <w:r>
              <w:rPr>
                <w:rFonts w:hint="eastAsia"/>
                <w:color w:val="000000"/>
                <w:szCs w:val="28"/>
              </w:rPr>
              <w:t>读</w:t>
            </w:r>
            <w:r>
              <w:rPr>
                <w:color w:val="000000"/>
                <w:szCs w:val="28"/>
              </w:rPr>
              <w:t>/</w:t>
            </w:r>
            <w:r>
              <w:rPr>
                <w:rFonts w:hint="eastAsia"/>
                <w:color w:val="000000"/>
                <w:szCs w:val="28"/>
              </w:rPr>
              <w:t>写</w:t>
            </w:r>
          </w:p>
        </w:tc>
        <w:tc>
          <w:tcPr>
            <w:tcW w:w="1418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4</w:t>
            </w:r>
            <w:r>
              <w:rPr>
                <w:rFonts w:ascii="宋体" w:hAnsi="宋体"/>
                <w:color w:val="000000"/>
                <w:szCs w:val="28"/>
              </w:rPr>
              <w:t>2</w:t>
            </w:r>
            <w:r>
              <w:rPr>
                <w:rFonts w:hint="eastAsia" w:ascii="宋体" w:hAnsi="宋体"/>
                <w:color w:val="000000"/>
                <w:szCs w:val="28"/>
              </w:rPr>
              <w:t>0</w:t>
            </w:r>
            <w:r>
              <w:rPr>
                <w:rFonts w:ascii="宋体" w:hAnsi="宋体"/>
                <w:color w:val="000000"/>
                <w:szCs w:val="28"/>
              </w:rPr>
              <w:t>~450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/>
                <w:szCs w:val="28"/>
              </w:rPr>
            </w:pPr>
          </w:p>
        </w:tc>
      </w:tr>
      <w:tr>
        <w:tblPrEx>
          <w:tblBorders>
            <w:top w:val="thinThickSmallGap" w:color="auto" w:sz="18" w:space="0"/>
            <w:left w:val="thinThickSmallGap" w:color="auto" w:sz="18" w:space="0"/>
            <w:bottom w:val="thinThickSmallGap" w:color="auto" w:sz="18" w:space="0"/>
            <w:right w:val="thickThinSmallGap" w:color="auto" w:sz="18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675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</w:p>
        </w:tc>
        <w:tc>
          <w:tcPr>
            <w:tcW w:w="709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ascii="宋体" w:hAnsi="宋体"/>
                <w:color w:val="000000"/>
                <w:szCs w:val="28"/>
              </w:rPr>
              <w:t>PV1</w:t>
            </w:r>
          </w:p>
        </w:tc>
        <w:tc>
          <w:tcPr>
            <w:tcW w:w="1418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1号</w:t>
            </w:r>
            <w:r>
              <w:rPr>
                <w:rFonts w:ascii="宋体" w:hAnsi="宋体"/>
                <w:color w:val="000000"/>
                <w:szCs w:val="28"/>
              </w:rPr>
              <w:t>变送器</w:t>
            </w:r>
            <w:r>
              <w:rPr>
                <w:rFonts w:hint="eastAsia" w:ascii="宋体" w:hAnsi="宋体"/>
                <w:color w:val="000000"/>
                <w:szCs w:val="28"/>
              </w:rPr>
              <w:t>主变量</w:t>
            </w:r>
            <w:r>
              <w:rPr>
                <w:rFonts w:ascii="宋体" w:hAnsi="宋体"/>
                <w:color w:val="000000"/>
                <w:szCs w:val="28"/>
              </w:rPr>
              <w:t>值</w:t>
            </w:r>
          </w:p>
        </w:tc>
        <w:tc>
          <w:tcPr>
            <w:tcW w:w="1417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000</w:t>
            </w:r>
            <w:r>
              <w:rPr>
                <w:rFonts w:ascii="宋体" w:hAnsi="宋体"/>
                <w:color w:val="000000"/>
                <w:szCs w:val="28"/>
              </w:rPr>
              <w:t>4</w:t>
            </w:r>
          </w:p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000</w:t>
            </w:r>
            <w:r>
              <w:rPr>
                <w:rFonts w:ascii="宋体" w:hAnsi="宋体"/>
                <w:color w:val="000000"/>
                <w:szCs w:val="28"/>
              </w:rPr>
              <w:t>5</w:t>
            </w:r>
          </w:p>
        </w:tc>
        <w:tc>
          <w:tcPr>
            <w:tcW w:w="1276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四字节有符号浮点数高位在前</w:t>
            </w:r>
          </w:p>
        </w:tc>
        <w:tc>
          <w:tcPr>
            <w:tcW w:w="850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Cs w:val="28"/>
              </w:rPr>
            </w:pPr>
            <w:r>
              <w:rPr>
                <w:rFonts w:hint="eastAsia"/>
                <w:color w:val="000000"/>
                <w:szCs w:val="28"/>
              </w:rPr>
              <w:t>只读</w:t>
            </w:r>
          </w:p>
        </w:tc>
        <w:tc>
          <w:tcPr>
            <w:tcW w:w="1418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-999～9999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left"/>
              <w:rPr>
                <w:rFonts w:ascii="宋体" w:hAnsi="宋体"/>
                <w:szCs w:val="28"/>
              </w:rPr>
            </w:pPr>
            <w:r>
              <w:rPr>
                <w:rFonts w:hint="eastAsia" w:ascii="宋体" w:hAnsi="宋体"/>
                <w:szCs w:val="28"/>
              </w:rPr>
              <w:t>浮点数高位在前</w:t>
            </w:r>
          </w:p>
          <w:p>
            <w:pPr>
              <w:jc w:val="left"/>
              <w:rPr>
                <w:rFonts w:hint="eastAsia" w:ascii="宋体" w:hAnsi="宋体"/>
                <w:szCs w:val="28"/>
              </w:rPr>
            </w:pPr>
            <w:r>
              <w:rPr>
                <w:rFonts w:hint="eastAsia" w:ascii="宋体" w:hAnsi="宋体"/>
                <w:szCs w:val="28"/>
              </w:rPr>
              <w:t>*电流校准解锁写此寄存器</w:t>
            </w:r>
          </w:p>
        </w:tc>
      </w:tr>
      <w:tr>
        <w:tblPrEx>
          <w:tblBorders>
            <w:top w:val="thinThickSmallGap" w:color="auto" w:sz="18" w:space="0"/>
            <w:left w:val="thinThickSmallGap" w:color="auto" w:sz="18" w:space="0"/>
            <w:bottom w:val="thinThickSmallGap" w:color="auto" w:sz="18" w:space="0"/>
            <w:right w:val="thickThinSmallGap" w:color="auto" w:sz="18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2" w:hRule="atLeast"/>
        </w:trPr>
        <w:tc>
          <w:tcPr>
            <w:tcW w:w="675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ascii="宋体" w:hAnsi="宋体"/>
                <w:color w:val="000000"/>
                <w:szCs w:val="28"/>
              </w:rPr>
              <w:t>…</w:t>
            </w:r>
          </w:p>
        </w:tc>
        <w:tc>
          <w:tcPr>
            <w:tcW w:w="709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ascii="宋体" w:hAnsi="宋体"/>
                <w:color w:val="000000"/>
                <w:szCs w:val="28"/>
              </w:rPr>
              <w:t>…</w:t>
            </w:r>
          </w:p>
        </w:tc>
        <w:tc>
          <w:tcPr>
            <w:tcW w:w="1418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ascii="宋体" w:hAnsi="宋体"/>
                <w:color w:val="000000"/>
                <w:szCs w:val="28"/>
              </w:rPr>
              <w:t>…</w:t>
            </w:r>
          </w:p>
        </w:tc>
        <w:tc>
          <w:tcPr>
            <w:tcW w:w="1417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ascii="宋体" w:hAnsi="宋体"/>
                <w:color w:val="000000"/>
                <w:szCs w:val="28"/>
              </w:rPr>
              <w:t>…</w:t>
            </w:r>
          </w:p>
        </w:tc>
        <w:tc>
          <w:tcPr>
            <w:tcW w:w="1276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ascii="宋体" w:hAnsi="宋体"/>
                <w:color w:val="000000"/>
                <w:szCs w:val="28"/>
              </w:rPr>
              <w:t>…</w:t>
            </w:r>
          </w:p>
        </w:tc>
        <w:tc>
          <w:tcPr>
            <w:tcW w:w="850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ascii="宋体" w:hAnsi="宋体"/>
                <w:color w:val="000000"/>
                <w:szCs w:val="28"/>
              </w:rPr>
              <w:t>…</w:t>
            </w:r>
          </w:p>
        </w:tc>
        <w:tc>
          <w:tcPr>
            <w:tcW w:w="1418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ascii="宋体" w:hAnsi="宋体"/>
                <w:color w:val="000000"/>
                <w:szCs w:val="28"/>
              </w:rPr>
              <w:t>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szCs w:val="28"/>
              </w:rPr>
            </w:pPr>
            <w:r>
              <w:rPr>
                <w:rFonts w:ascii="宋体" w:hAnsi="宋体"/>
                <w:szCs w:val="28"/>
              </w:rPr>
              <w:t>…</w:t>
            </w:r>
          </w:p>
        </w:tc>
      </w:tr>
      <w:tr>
        <w:tblPrEx>
          <w:tblBorders>
            <w:top w:val="thinThickSmallGap" w:color="auto" w:sz="18" w:space="0"/>
            <w:left w:val="thinThickSmallGap" w:color="auto" w:sz="18" w:space="0"/>
            <w:bottom w:val="thinThickSmallGap" w:color="auto" w:sz="18" w:space="0"/>
            <w:right w:val="thickThinSmallGap" w:color="auto" w:sz="18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675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n+4</w:t>
            </w:r>
          </w:p>
        </w:tc>
        <w:tc>
          <w:tcPr>
            <w:tcW w:w="709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ascii="宋体" w:hAnsi="宋体"/>
                <w:color w:val="000000"/>
                <w:szCs w:val="28"/>
              </w:rPr>
              <w:t>PVn</w:t>
            </w:r>
          </w:p>
        </w:tc>
        <w:tc>
          <w:tcPr>
            <w:tcW w:w="1418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ascii="宋体" w:hAnsi="宋体"/>
                <w:color w:val="000000"/>
                <w:szCs w:val="28"/>
              </w:rPr>
              <w:t>n</w:t>
            </w:r>
            <w:r>
              <w:rPr>
                <w:rFonts w:hint="eastAsia" w:ascii="宋体" w:hAnsi="宋体"/>
                <w:color w:val="000000"/>
                <w:szCs w:val="28"/>
              </w:rPr>
              <w:t>号</w:t>
            </w:r>
            <w:r>
              <w:rPr>
                <w:rFonts w:ascii="宋体" w:hAnsi="宋体"/>
                <w:color w:val="000000"/>
                <w:szCs w:val="28"/>
              </w:rPr>
              <w:t>变送器</w:t>
            </w:r>
            <w:r>
              <w:rPr>
                <w:rFonts w:hint="eastAsia" w:ascii="宋体" w:hAnsi="宋体"/>
                <w:color w:val="000000"/>
                <w:szCs w:val="28"/>
              </w:rPr>
              <w:t>主变量</w:t>
            </w:r>
            <w:r>
              <w:rPr>
                <w:rFonts w:ascii="宋体" w:hAnsi="宋体"/>
                <w:color w:val="000000"/>
                <w:szCs w:val="28"/>
              </w:rPr>
              <w:t>值</w:t>
            </w:r>
          </w:p>
        </w:tc>
        <w:tc>
          <w:tcPr>
            <w:tcW w:w="1417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2*n+</w:t>
            </w:r>
            <w:r>
              <w:rPr>
                <w:rFonts w:ascii="宋体" w:hAnsi="宋体"/>
                <w:color w:val="000000"/>
                <w:szCs w:val="28"/>
              </w:rPr>
              <w:t>2</w:t>
            </w:r>
          </w:p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2*n+</w:t>
            </w:r>
            <w:r>
              <w:rPr>
                <w:rFonts w:ascii="宋体" w:hAnsi="宋体"/>
                <w:color w:val="000000"/>
                <w:szCs w:val="28"/>
              </w:rPr>
              <w:t>3</w:t>
            </w:r>
          </w:p>
        </w:tc>
        <w:tc>
          <w:tcPr>
            <w:tcW w:w="1276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四字节有符号浮点数高位在前</w:t>
            </w:r>
          </w:p>
        </w:tc>
        <w:tc>
          <w:tcPr>
            <w:tcW w:w="850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Cs w:val="28"/>
              </w:rPr>
            </w:pPr>
            <w:r>
              <w:rPr>
                <w:rFonts w:hint="eastAsia"/>
                <w:color w:val="000000"/>
                <w:szCs w:val="28"/>
              </w:rPr>
              <w:t>只读</w:t>
            </w:r>
          </w:p>
        </w:tc>
        <w:tc>
          <w:tcPr>
            <w:tcW w:w="1418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-999～9999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szCs w:val="28"/>
              </w:rPr>
            </w:pPr>
            <w:r>
              <w:rPr>
                <w:rFonts w:hint="eastAsia" w:ascii="宋体" w:hAnsi="宋体"/>
                <w:szCs w:val="28"/>
              </w:rPr>
              <w:t>浮点数高位在前</w:t>
            </w:r>
          </w:p>
        </w:tc>
      </w:tr>
      <w:tr>
        <w:tblPrEx>
          <w:tblBorders>
            <w:top w:val="thinThickSmallGap" w:color="auto" w:sz="18" w:space="0"/>
            <w:left w:val="thinThickSmallGap" w:color="auto" w:sz="18" w:space="0"/>
            <w:bottom w:val="thinThickSmallGap" w:color="auto" w:sz="18" w:space="0"/>
            <w:right w:val="thickThinSmallGap" w:color="auto" w:sz="18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675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ascii="宋体" w:hAnsi="宋体"/>
                <w:color w:val="000000"/>
                <w:szCs w:val="28"/>
              </w:rPr>
              <w:t>…</w:t>
            </w:r>
          </w:p>
        </w:tc>
        <w:tc>
          <w:tcPr>
            <w:tcW w:w="709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ascii="宋体" w:hAnsi="宋体"/>
                <w:color w:val="000000"/>
                <w:szCs w:val="28"/>
              </w:rPr>
              <w:t>…</w:t>
            </w:r>
          </w:p>
        </w:tc>
        <w:tc>
          <w:tcPr>
            <w:tcW w:w="1418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ascii="宋体" w:hAnsi="宋体"/>
                <w:color w:val="000000"/>
                <w:szCs w:val="28"/>
              </w:rPr>
              <w:t>…</w:t>
            </w:r>
          </w:p>
        </w:tc>
        <w:tc>
          <w:tcPr>
            <w:tcW w:w="1417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ascii="宋体" w:hAnsi="宋体"/>
                <w:color w:val="000000"/>
                <w:szCs w:val="28"/>
              </w:rPr>
              <w:t>…</w:t>
            </w:r>
          </w:p>
        </w:tc>
        <w:tc>
          <w:tcPr>
            <w:tcW w:w="1276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ascii="宋体" w:hAnsi="宋体"/>
                <w:color w:val="000000"/>
                <w:szCs w:val="28"/>
              </w:rPr>
              <w:t>…</w:t>
            </w:r>
          </w:p>
        </w:tc>
        <w:tc>
          <w:tcPr>
            <w:tcW w:w="850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ascii="宋体" w:hAnsi="宋体"/>
                <w:color w:val="000000"/>
                <w:szCs w:val="28"/>
              </w:rPr>
              <w:t>…</w:t>
            </w:r>
          </w:p>
        </w:tc>
        <w:tc>
          <w:tcPr>
            <w:tcW w:w="1418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ascii="宋体" w:hAnsi="宋体"/>
                <w:color w:val="000000"/>
                <w:szCs w:val="28"/>
              </w:rPr>
              <w:t>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szCs w:val="28"/>
              </w:rPr>
            </w:pPr>
            <w:r>
              <w:rPr>
                <w:rFonts w:ascii="宋体" w:hAnsi="宋体"/>
                <w:szCs w:val="28"/>
              </w:rPr>
              <w:t>…</w:t>
            </w:r>
          </w:p>
        </w:tc>
      </w:tr>
      <w:tr>
        <w:tblPrEx>
          <w:tblBorders>
            <w:top w:val="thinThickSmallGap" w:color="auto" w:sz="18" w:space="0"/>
            <w:left w:val="thinThickSmallGap" w:color="auto" w:sz="18" w:space="0"/>
            <w:bottom w:val="thinThickSmallGap" w:color="auto" w:sz="18" w:space="0"/>
            <w:right w:val="thickThinSmallGap" w:color="auto" w:sz="18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675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color w:val="000000"/>
                <w:szCs w:val="28"/>
              </w:rPr>
            </w:pPr>
            <w:r>
              <w:rPr>
                <w:rFonts w:hint="eastAsia"/>
                <w:color w:val="000000"/>
                <w:szCs w:val="28"/>
              </w:rPr>
              <w:t>2</w:t>
            </w: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709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PV20</w:t>
            </w:r>
          </w:p>
        </w:tc>
        <w:tc>
          <w:tcPr>
            <w:tcW w:w="1418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20号</w:t>
            </w:r>
            <w:r>
              <w:rPr>
                <w:rFonts w:ascii="宋体" w:hAnsi="宋体"/>
                <w:color w:val="000000"/>
                <w:szCs w:val="28"/>
              </w:rPr>
              <w:t>变送器主变量值</w:t>
            </w:r>
          </w:p>
        </w:tc>
        <w:tc>
          <w:tcPr>
            <w:tcW w:w="1417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ascii="宋体" w:hAnsi="宋体"/>
                <w:color w:val="000000"/>
                <w:szCs w:val="28"/>
              </w:rPr>
              <w:t>00</w:t>
            </w:r>
            <w:r>
              <w:rPr>
                <w:rFonts w:hint="eastAsia" w:ascii="宋体" w:hAnsi="宋体"/>
                <w:color w:val="000000"/>
                <w:szCs w:val="28"/>
              </w:rPr>
              <w:t>4</w:t>
            </w:r>
            <w:r>
              <w:rPr>
                <w:rFonts w:ascii="宋体" w:hAnsi="宋体"/>
                <w:color w:val="000000"/>
                <w:szCs w:val="28"/>
              </w:rPr>
              <w:t>2</w:t>
            </w:r>
          </w:p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ascii="宋体" w:hAnsi="宋体"/>
                <w:color w:val="000000"/>
                <w:szCs w:val="28"/>
              </w:rPr>
              <w:t>0043</w:t>
            </w:r>
          </w:p>
        </w:tc>
        <w:tc>
          <w:tcPr>
            <w:tcW w:w="1276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四字节有符号浮点数高位在前</w:t>
            </w:r>
          </w:p>
        </w:tc>
        <w:tc>
          <w:tcPr>
            <w:tcW w:w="850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/>
                <w:color w:val="000000"/>
                <w:szCs w:val="28"/>
              </w:rPr>
            </w:pPr>
            <w:r>
              <w:rPr>
                <w:rFonts w:hint="eastAsia"/>
                <w:color w:val="000000"/>
                <w:szCs w:val="28"/>
              </w:rPr>
              <w:t>只读</w:t>
            </w:r>
          </w:p>
        </w:tc>
        <w:tc>
          <w:tcPr>
            <w:tcW w:w="1418" w:type="dxa"/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-999～9999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szCs w:val="28"/>
              </w:rPr>
            </w:pPr>
            <w:r>
              <w:rPr>
                <w:rFonts w:hint="eastAsia" w:ascii="宋体" w:hAnsi="宋体"/>
                <w:szCs w:val="28"/>
              </w:rPr>
              <w:t>浮点数高位在前</w:t>
            </w:r>
          </w:p>
        </w:tc>
      </w:tr>
    </w:tbl>
    <w:p>
      <w:pPr>
        <w:ind w:firstLine="420"/>
      </w:pPr>
      <w:r>
        <w:rPr>
          <w:rFonts w:hint="eastAsia"/>
        </w:rPr>
        <w:t>例如，</w:t>
      </w:r>
      <w:r>
        <w:t>要</w:t>
      </w:r>
      <w:r>
        <w:rPr>
          <w:rFonts w:hint="eastAsia"/>
        </w:rPr>
        <w:t>读取1号</w:t>
      </w:r>
      <w:r>
        <w:t>变送器的</w:t>
      </w:r>
      <w:r>
        <w:rPr>
          <w:rFonts w:hint="eastAsia"/>
        </w:rPr>
        <w:t>温度</w:t>
      </w:r>
      <w:r>
        <w:t>值，应该发送命令：</w:t>
      </w:r>
    </w:p>
    <w:p>
      <w:pPr>
        <w:ind w:firstLine="420"/>
      </w:pPr>
      <w:r>
        <w:rPr>
          <w:rFonts w:hint="eastAsia"/>
        </w:rPr>
        <w:t>0</w:t>
      </w:r>
      <w:r>
        <w:t>x01 0x03 0x00 0x04 0x00 0x02 + CRC</w:t>
      </w:r>
      <w:r>
        <w:rPr>
          <w:rFonts w:hint="eastAsia"/>
        </w:rPr>
        <w:t>16</w:t>
      </w:r>
    </w:p>
    <w:p>
      <w:pPr>
        <w:ind w:firstLine="420"/>
        <w:rPr>
          <w:rFonts w:hint="eastAsia"/>
        </w:rPr>
      </w:pPr>
      <w:r>
        <w:rPr>
          <w:rFonts w:hint="eastAsia"/>
        </w:rPr>
        <w:t>这里数据</w:t>
      </w:r>
      <w:r>
        <w:t>采用十六进制表示，最后的</w:t>
      </w:r>
      <w:r>
        <w:rPr>
          <w:rFonts w:hint="eastAsia"/>
        </w:rPr>
        <w:t>CRC16为16位</w:t>
      </w:r>
      <w:r>
        <w:t>的</w:t>
      </w:r>
      <w:r>
        <w:rPr>
          <w:rFonts w:hint="eastAsia"/>
        </w:rPr>
        <w:t>CRC校验码</w:t>
      </w:r>
      <w:r>
        <w:t>，校验范围为</w:t>
      </w:r>
      <w:r>
        <w:rPr>
          <w:rFonts w:hint="eastAsia"/>
        </w:rPr>
        <w:t>CRC16之前</w:t>
      </w:r>
      <w:r>
        <w:t>的全部字节。</w:t>
      </w:r>
    </w:p>
    <w:p>
      <w:pPr>
        <w:ind w:firstLine="420"/>
        <w:rPr>
          <w:rFonts w:hint="eastAsia"/>
        </w:rPr>
      </w:pPr>
      <w:r>
        <w:rPr>
          <w:rFonts w:hint="eastAsia"/>
        </w:rPr>
        <w:t>关于</w:t>
      </w:r>
      <w:r>
        <w:t>无线接收器MODBUS</w:t>
      </w:r>
      <w:r>
        <w:rPr>
          <w:rFonts w:hint="eastAsia"/>
        </w:rPr>
        <w:t>通信更详细</w:t>
      </w:r>
      <w:r>
        <w:t>的操作方法，请参考</w:t>
      </w:r>
      <w:r>
        <w:rPr>
          <w:rFonts w:hint="eastAsia"/>
        </w:rPr>
        <w:t>《</w:t>
      </w:r>
      <w:r>
        <w:rPr>
          <w:rFonts w:hint="eastAsia"/>
          <w:lang w:eastAsia="zh-CN"/>
        </w:rPr>
        <w:t>RPT3051</w:t>
      </w:r>
      <w:r>
        <w:rPr>
          <w:rFonts w:hint="eastAsia"/>
        </w:rPr>
        <w:t>WL无线变送器集中器通信协议》。</w:t>
      </w:r>
    </w:p>
    <w:p/>
    <w:p/>
    <w:p/>
    <w:p/>
    <w:p/>
    <w:p/>
    <w:p/>
    <w:p/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无线温度仪表</w:t>
      </w:r>
      <w:r>
        <w:rPr>
          <w:rFonts w:hint="eastAsia"/>
          <w:sz w:val="28"/>
          <w:szCs w:val="28"/>
        </w:rPr>
        <w:t>易损备件清单</w:t>
      </w:r>
    </w:p>
    <w:tbl>
      <w:tblPr>
        <w:tblStyle w:val="5"/>
        <w:tblW w:w="8276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7"/>
        <w:gridCol w:w="1720"/>
        <w:gridCol w:w="2030"/>
        <w:gridCol w:w="750"/>
        <w:gridCol w:w="31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667" w:type="dxa"/>
            <w:shd w:val="clear" w:color="auto" w:fill="E0E0E0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序号</w:t>
            </w:r>
          </w:p>
        </w:tc>
        <w:tc>
          <w:tcPr>
            <w:tcW w:w="1720" w:type="dxa"/>
            <w:shd w:val="clear" w:color="auto" w:fill="E0E0E0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名称</w:t>
            </w:r>
          </w:p>
        </w:tc>
        <w:tc>
          <w:tcPr>
            <w:tcW w:w="2030" w:type="dxa"/>
            <w:shd w:val="clear" w:color="auto" w:fill="E0E0E0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型号</w:t>
            </w:r>
          </w:p>
        </w:tc>
        <w:tc>
          <w:tcPr>
            <w:tcW w:w="750" w:type="dxa"/>
            <w:shd w:val="clear" w:color="auto" w:fill="E0E0E0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单位</w:t>
            </w:r>
          </w:p>
        </w:tc>
        <w:tc>
          <w:tcPr>
            <w:tcW w:w="3109" w:type="dxa"/>
            <w:shd w:val="clear" w:color="auto" w:fill="E0E0E0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667" w:type="dxa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1720" w:type="dxa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锂亚电池</w:t>
            </w:r>
          </w:p>
        </w:tc>
        <w:tc>
          <w:tcPr>
            <w:tcW w:w="2030" w:type="dxa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34615H2B 38AH 3.6V</w:t>
            </w:r>
          </w:p>
        </w:tc>
        <w:tc>
          <w:tcPr>
            <w:tcW w:w="750" w:type="dxa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个</w:t>
            </w:r>
          </w:p>
        </w:tc>
        <w:tc>
          <w:tcPr>
            <w:tcW w:w="3109" w:type="dxa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变送器配件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内置限流保险丝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667" w:type="dxa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2</w:t>
            </w:r>
          </w:p>
        </w:tc>
        <w:tc>
          <w:tcPr>
            <w:tcW w:w="1720" w:type="dxa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12VDC</w: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直流电源</w:t>
            </w:r>
          </w:p>
        </w:tc>
        <w:tc>
          <w:tcPr>
            <w:tcW w:w="2030" w:type="dxa"/>
            <w:noWrap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RS-15-12 </w:t>
            </w: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15W 12V1.3A</w: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750" w:type="dxa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个</w:t>
            </w:r>
          </w:p>
        </w:tc>
        <w:tc>
          <w:tcPr>
            <w:tcW w:w="3109" w:type="dxa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网关配件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667" w:type="dxa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</w:t>
            </w:r>
          </w:p>
        </w:tc>
        <w:tc>
          <w:tcPr>
            <w:tcW w:w="1720" w:type="dxa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485及电源电缆</w:t>
            </w:r>
          </w:p>
        </w:tc>
        <w:tc>
          <w:tcPr>
            <w:tcW w:w="2030" w:type="dxa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RVSP4x0.5</w:t>
            </w:r>
          </w:p>
        </w:tc>
        <w:tc>
          <w:tcPr>
            <w:tcW w:w="750" w:type="dxa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米</w:t>
            </w:r>
          </w:p>
        </w:tc>
        <w:tc>
          <w:tcPr>
            <w:tcW w:w="3109" w:type="dxa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屏蔽，双绞，4芯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667" w:type="dxa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4</w:t>
            </w:r>
          </w:p>
        </w:tc>
        <w:tc>
          <w:tcPr>
            <w:tcW w:w="1720" w:type="dxa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433Mhz</w: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室外防水天线</w:t>
            </w:r>
          </w:p>
        </w:tc>
        <w:tc>
          <w:tcPr>
            <w:tcW w:w="2030" w:type="dxa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750" w:type="dxa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个</w:t>
            </w:r>
          </w:p>
        </w:tc>
        <w:tc>
          <w:tcPr>
            <w:tcW w:w="3109" w:type="dxa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网关配件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2m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）</w:t>
            </w: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产品技术服务</w:t>
      </w:r>
    </w:p>
    <w:p>
      <w:pPr>
        <w:numPr>
          <w:ilvl w:val="0"/>
          <w:numId w:val="7"/>
        </w:numPr>
        <w:rPr>
          <w:rFonts w:hint="eastAsia"/>
        </w:rPr>
      </w:pPr>
      <w:r>
        <w:rPr>
          <w:rFonts w:hint="eastAsia"/>
        </w:rPr>
        <w:t>供方负责安装前技术交底。</w:t>
      </w:r>
    </w:p>
    <w:p>
      <w:pPr>
        <w:numPr>
          <w:ilvl w:val="0"/>
          <w:numId w:val="7"/>
        </w:numPr>
        <w:rPr>
          <w:rFonts w:hint="eastAsia"/>
        </w:rPr>
      </w:pPr>
      <w:r>
        <w:rPr>
          <w:rFonts w:hint="eastAsia"/>
        </w:rPr>
        <w:t>供方负责安装过程指导。</w:t>
      </w:r>
    </w:p>
    <w:p>
      <w:pPr>
        <w:numPr>
          <w:ilvl w:val="0"/>
          <w:numId w:val="7"/>
        </w:numPr>
        <w:rPr>
          <w:rFonts w:hint="eastAsia"/>
        </w:rPr>
      </w:pPr>
      <w:r>
        <w:rPr>
          <w:rFonts w:hint="eastAsia"/>
        </w:rPr>
        <w:t>供方负责调试过程指导。</w:t>
      </w:r>
    </w:p>
    <w:p>
      <w:pPr>
        <w:numPr>
          <w:ilvl w:val="0"/>
          <w:numId w:val="7"/>
        </w:numPr>
        <w:rPr>
          <w:rFonts w:hint="eastAsia"/>
        </w:rPr>
      </w:pPr>
      <w:r>
        <w:rPr>
          <w:rFonts w:hint="eastAsia"/>
        </w:rPr>
        <w:t>供方负责投产后对买方的技术支持。</w:t>
      </w: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pPr>
        <w:numPr>
          <w:ilvl w:val="0"/>
          <w:numId w:val="0"/>
        </w:numPr>
        <w:ind w:leftChars="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产品质量保证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质保期内（质保期</w:t>
      </w:r>
      <w:r>
        <w:rPr>
          <w:rFonts w:hint="eastAsia"/>
          <w:b/>
          <w:u w:val="single"/>
        </w:rPr>
        <w:t>18个月</w:t>
      </w:r>
      <w:r>
        <w:rPr>
          <w:rFonts w:hint="eastAsia"/>
        </w:rPr>
        <w:t>）出现因产品缺陷造成的问题，由卖方负责解决。</w:t>
      </w: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现场安装实物图：</w:t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250440" cy="2999740"/>
            <wp:effectExtent l="0" t="0" r="16510" b="10160"/>
            <wp:docPr id="10" name="图片 10" descr="903af8104327746aa40d38dea38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03af8104327746aa40d38dea3815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246630" cy="2995295"/>
            <wp:effectExtent l="0" t="0" r="1270" b="14605"/>
            <wp:docPr id="9" name="图片 9" descr="f4940fc2b043fa56a6ddee3adbd7f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4940fc2b043fa56a6ddee3adbd7f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598420" cy="1949450"/>
            <wp:effectExtent l="0" t="0" r="11430" b="12700"/>
            <wp:docPr id="4" name="图片 4" descr="c1478aa626c081de9ae7a16ad853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1478aa626c081de9ae7a16ad85325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580640" cy="1936115"/>
            <wp:effectExtent l="0" t="0" r="10160" b="6985"/>
            <wp:docPr id="5" name="图片 5" descr="291dfe160b88958949e4037a1d6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91dfe160b88958949e4037a1d618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07000" cy="3907155"/>
            <wp:effectExtent l="0" t="0" r="12700" b="17145"/>
            <wp:docPr id="11" name="图片 11" descr="7db18fa2cf9dd50f13fa98656bc83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db18fa2cf9dd50f13fa98656bc83a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/>
    <w:sectPr>
      <w:headerReference r:id="rId3" w:type="default"/>
      <w:footerReference r:id="rId4" w:type="default"/>
      <w:pgSz w:w="11906" w:h="16838"/>
      <w:pgMar w:top="1440" w:right="1797" w:bottom="1440" w:left="1797" w:header="851" w:footer="992" w:gutter="0"/>
      <w:pgNumType w:fmt="decimal"/>
      <w:cols w:space="720" w:num="1"/>
      <w:docGrid w:type="lines" w:linePitch="312" w:charSpace="3866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thinThickSmallGap" w:color="auto" w:sz="12" w:space="1"/>
      </w:pBdr>
      <w:tabs>
        <w:tab w:val="left" w:pos="624"/>
        <w:tab w:val="clear" w:pos="4153"/>
      </w:tabs>
      <w:jc w:val="left"/>
      <w:rPr>
        <w:rFonts w:hint="default" w:eastAsia="宋体"/>
        <w:lang w:val="en-US" w:eastAsia="zh-CN"/>
      </w:rPr>
    </w:pPr>
    <w:r>
      <w:rPr>
        <w:rFonts w:hint="eastAsia"/>
        <w:u w:val="none"/>
        <w:lang w:val="en-US" w:eastAsia="zh-CN"/>
      </w:rPr>
      <w:t xml:space="preserve"> </w:t>
    </w:r>
    <w:r>
      <w:drawing>
        <wp:inline distT="0" distB="0" distL="114300" distR="114300">
          <wp:extent cx="549275" cy="416560"/>
          <wp:effectExtent l="0" t="0" r="3175" b="2540"/>
          <wp:docPr id="1207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7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9275" cy="4165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       无线温度变送器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BB7EB6"/>
    <w:multiLevelType w:val="multilevel"/>
    <w:tmpl w:val="26BB7EB6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32EE2381"/>
    <w:multiLevelType w:val="multilevel"/>
    <w:tmpl w:val="32EE2381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4A1E22DE"/>
    <w:multiLevelType w:val="multilevel"/>
    <w:tmpl w:val="4A1E22DE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4F79084B"/>
    <w:multiLevelType w:val="multilevel"/>
    <w:tmpl w:val="4F79084B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6F2B23E7"/>
    <w:multiLevelType w:val="multilevel"/>
    <w:tmpl w:val="6F2B23E7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">
    <w:nsid w:val="74CC1607"/>
    <w:multiLevelType w:val="multilevel"/>
    <w:tmpl w:val="74CC1607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2"/>
      <w:numFmt w:val="decimal"/>
      <w:isLgl/>
      <w:lvlText w:val="%1.%2"/>
      <w:lvlJc w:val="left"/>
      <w:pPr>
        <w:tabs>
          <w:tab w:val="left" w:pos="390"/>
        </w:tabs>
        <w:ind w:left="390" w:hanging="39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1440"/>
        </w:tabs>
        <w:ind w:left="1440" w:hanging="1440"/>
      </w:pPr>
      <w:rPr>
        <w:rFonts w:hint="default"/>
      </w:rPr>
    </w:lvl>
  </w:abstractNum>
  <w:abstractNum w:abstractNumId="6">
    <w:nsid w:val="78FD5BD5"/>
    <w:multiLevelType w:val="multilevel"/>
    <w:tmpl w:val="78FD5BD5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MwZGJjMWM1OGMzMGEwMjIzZjkxNzYxMWU4MGM4YjUifQ=="/>
  </w:docVars>
  <w:rsids>
    <w:rsidRoot w:val="0A8733EA"/>
    <w:rsid w:val="0667492C"/>
    <w:rsid w:val="0A8733EA"/>
    <w:rsid w:val="0DEF7910"/>
    <w:rsid w:val="2D413A14"/>
    <w:rsid w:val="6470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zsh"/>
    <w:basedOn w:val="1"/>
    <w:qFormat/>
    <w:uiPriority w:val="0"/>
    <w:pPr>
      <w:adjustRightInd w:val="0"/>
      <w:spacing w:line="312" w:lineRule="atLeast"/>
      <w:jc w:val="center"/>
      <w:textAlignment w:val="baseline"/>
    </w:pPr>
    <w:rPr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8" Type="http://schemas.openxmlformats.org/officeDocument/2006/relationships/oleObject" Target="embeddings/oleObject1.bin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emf"/><Relationship Id="rId13" Type="http://schemas.openxmlformats.org/officeDocument/2006/relationships/oleObject" Target="embeddings/oleObject3.bin"/><Relationship Id="rId12" Type="http://schemas.openxmlformats.org/officeDocument/2006/relationships/image" Target="media/image6.emf"/><Relationship Id="rId11" Type="http://schemas.openxmlformats.org/officeDocument/2006/relationships/oleObject" Target="embeddings/oleObject2.bin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2023-10-27T05:53:00Z</dcterms:created>
  <dc:creator>ccq</dc:creator>
  <cp:lastModifiedBy>ccq</cp:lastModifiedBy>
  <dcterms:modified xsi:type="dcterms:W3CDTF">2023-10-31T09:41:54Z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576057F36B604ACB8CCCDE88B11AE599_11</vt:lpwstr>
  </property>
</Properties>
</file>